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72.0" w:type="dxa"/>
        <w:jc w:val="left"/>
        <w:tblInd w:w="-252.0" w:type="dxa"/>
        <w:tblLayout w:type="fixed"/>
        <w:tblLook w:val="0000"/>
      </w:tblPr>
      <w:tblGrid>
        <w:gridCol w:w="4724"/>
        <w:gridCol w:w="5248"/>
        <w:tblGridChange w:id="0">
          <w:tblGrid>
            <w:gridCol w:w="4724"/>
            <w:gridCol w:w="5248"/>
          </w:tblGrid>
        </w:tblGridChange>
      </w:tblGrid>
      <w:tr>
        <w:trPr>
          <w:cantSplit w:val="0"/>
          <w:trHeight w:val="1119"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CÔNG TY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Số 01: QC- ……….</w:t>
            </w: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CỘNG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HÒA XÃ HỘI CHỦ NGHĨA VIỆT NAM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1019175</wp:posOffset>
                      </wp:positionH>
                      <wp:positionV relativeFrom="paragraph">
                        <wp:posOffset>241300</wp:posOffset>
                      </wp:positionV>
                      <wp:extent cx="0" cy="12700"/>
                      <wp:effectExtent b="0" l="0" r="0" t="0"/>
                      <wp:wrapNone/>
                      <wp:docPr id="4" name=""/>
                      <a:graphic>
                        <a:graphicData uri="http://schemas.microsoft.com/office/word/2010/wordprocessingShape">
                          <wps:wsp>
                            <wps:cNvCnPr/>
                            <wps:spPr>
                              <a:xfrm>
                                <a:off x="4717350" y="3780000"/>
                                <a:ext cx="1257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1019175</wp:posOffset>
                      </wp:positionH>
                      <wp:positionV relativeFrom="paragraph">
                        <wp:posOffset>241300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418"/>
              </w:tabs>
              <w:spacing w:after="0" w:before="12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9">
      <w:pPr>
        <w:pStyle w:val="Heading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 CHẾ LƯƠNG THƯỞNG, CHẾ ĐỘ CHO NGƯỜI LAO ĐỘNG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b w:val="1"/>
          <w:bCs w:val="1"/>
          <w:i w:val="1"/>
          <w:iCs w:val="1"/>
        </w:rPr>
      </w:pPr>
      <w:r w:rsidDel="00000000" w:rsidR="00000000" w:rsidRPr="00000000">
        <w:rPr>
          <w:b w:val="1"/>
          <w:bCs w:val="1"/>
          <w:i w:val="1"/>
          <w:iCs w:val="1"/>
          <w:rtl w:val="0"/>
        </w:rPr>
        <w:t xml:space="preserve">- Căn cứ Luật làm việc - Luật số 38/2013/QH13.</w:t>
      </w:r>
    </w:p>
    <w:p w:rsidR="00000000" w:rsidDel="00000000" w:rsidP="00000000" w:rsidRDefault="00000000" w:rsidRPr="00000000" w14:paraId="0000000C">
      <w:pPr>
        <w:jc w:val="both"/>
        <w:rPr>
          <w:b w:val="1"/>
          <w:bCs w:val="1"/>
          <w:i w:val="1"/>
          <w:iCs w:val="1"/>
        </w:rPr>
      </w:pPr>
      <w:r w:rsidDel="00000000" w:rsidR="00000000" w:rsidRPr="00000000">
        <w:rPr>
          <w:b w:val="1"/>
          <w:bCs w:val="1"/>
          <w:i w:val="1"/>
          <w:iCs w:val="1"/>
          <w:rtl w:val="0"/>
        </w:rPr>
        <w:t xml:space="preserve">- Căn cứ Bộ luật lao động – Luật số 10/2012/QH13.</w:t>
      </w:r>
    </w:p>
    <w:p w:rsidR="00000000" w:rsidDel="00000000" w:rsidP="00000000" w:rsidRDefault="00000000" w:rsidRPr="00000000" w14:paraId="0000000D">
      <w:pPr>
        <w:jc w:val="both"/>
        <w:rPr>
          <w:b w:val="1"/>
          <w:bCs w:val="1"/>
          <w:i w:val="1"/>
          <w:iCs w:val="1"/>
        </w:rPr>
      </w:pPr>
      <w:r w:rsidDel="00000000" w:rsidR="00000000" w:rsidRPr="00000000">
        <w:rPr>
          <w:b w:val="1"/>
          <w:bCs w:val="1"/>
          <w:i w:val="1"/>
          <w:iCs w:val="1"/>
          <w:rtl w:val="0"/>
        </w:rPr>
        <w:t xml:space="preserve">- Căn cứ Luật Doanh nghiệp - Luật số 68/2014/QH13.</w:t>
      </w:r>
    </w:p>
    <w:p w:rsidR="00000000" w:rsidDel="00000000" w:rsidP="00000000" w:rsidRDefault="00000000" w:rsidRPr="00000000" w14:paraId="0000000E">
      <w:pPr>
        <w:jc w:val="both"/>
        <w:rPr>
          <w:b w:val="1"/>
          <w:bCs w:val="1"/>
          <w:i w:val="1"/>
          <w:iCs w:val="1"/>
        </w:rPr>
      </w:pPr>
      <w:r w:rsidDel="00000000" w:rsidR="00000000" w:rsidRPr="00000000">
        <w:rPr>
          <w:b w:val="1"/>
          <w:bCs w:val="1"/>
          <w:i w:val="1"/>
          <w:iCs w:val="1"/>
          <w:rtl w:val="0"/>
        </w:rPr>
        <w:t xml:space="preserve">- Căn cứ Nghị định số 157/2018/NĐ-CP.</w:t>
      </w:r>
    </w:p>
    <w:p w:rsidR="00000000" w:rsidDel="00000000" w:rsidP="00000000" w:rsidRDefault="00000000" w:rsidRPr="00000000" w14:paraId="0000000F">
      <w:pPr>
        <w:jc w:val="both"/>
        <w:rPr>
          <w:b w:val="1"/>
          <w:bCs w:val="1"/>
          <w:i w:val="1"/>
          <w:iCs w:val="1"/>
        </w:rPr>
      </w:pPr>
      <w:r w:rsidDel="00000000" w:rsidR="00000000" w:rsidRPr="00000000">
        <w:rPr>
          <w:b w:val="1"/>
          <w:bCs w:val="1"/>
          <w:i w:val="1"/>
          <w:iCs w:val="1"/>
          <w:rtl w:val="0"/>
        </w:rPr>
        <w:t xml:space="preserve">- Căn cứ vào điều lệ tổ chức và hoạt động của Công ty Cổ Phần Nhanh.vn.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360" w:lineRule="auto"/>
        <w:jc w:val="center"/>
        <w:rPr>
          <w:i w:val="1"/>
          <w:i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wp:posOffset>
                </wp:positionV>
                <wp:extent cx="0" cy="12700"/>
                <wp:effectExtent b="0" l="0" r="0" t="0"/>
                <wp:wrapNone/>
                <wp:docPr id="3" name=""/>
                <a:graphic>
                  <a:graphicData uri="http://schemas.microsoft.com/office/word/2010/wordprocessingShape">
                    <wps:wsp>
                      <wps:cNvCnPr/>
                      <wps:spPr>
                        <a:xfrm>
                          <a:off x="4431600" y="3780000"/>
                          <a:ext cx="1828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2">
      <w:pPr>
        <w:pStyle w:val="Heading3"/>
        <w:spacing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Chương I:</w:t>
        <w:tab/>
        <w:t xml:space="preserve">CÁC QUY ĐỊNH CHUNG</w:t>
      </w:r>
    </w:p>
    <w:p w:rsidR="00000000" w:rsidDel="00000000" w:rsidP="00000000" w:rsidRDefault="00000000" w:rsidRPr="00000000" w14:paraId="00000013">
      <w:pPr>
        <w:spacing w:line="360" w:lineRule="auto"/>
        <w:jc w:val="center"/>
        <w:rPr>
          <w:i w:val="1"/>
          <w:iCs w:val="1"/>
        </w:rPr>
      </w:pPr>
      <w:r w:rsidDel="00000000" w:rsidR="00000000" w:rsidRPr="00000000">
        <w:rPr>
          <w:rtl w:val="0"/>
        </w:rPr>
      </w:r>
    </w:p>
    <w:p w:rsidR="00000000" w:rsidDel="00000000" w:rsidP="00000000" w:rsidRDefault="00000000" w:rsidRPr="00000000" w14:paraId="00000014">
      <w:pPr>
        <w:spacing w:after="120" w:before="60" w:line="360" w:lineRule="auto"/>
        <w:jc w:val="both"/>
        <w:rPr>
          <w:b w:val="1"/>
          <w:bCs w:val="1"/>
        </w:rPr>
      </w:pPr>
      <w:r w:rsidDel="00000000" w:rsidR="00000000" w:rsidRPr="00000000">
        <w:rPr>
          <w:b w:val="1"/>
          <w:bCs w:val="1"/>
          <w:rtl w:val="0"/>
        </w:rPr>
        <w:t xml:space="preserve">Điều 1.  Thống nhất cách hiểu một số thuật ngữ trong văn bản này như sau:</w:t>
      </w:r>
    </w:p>
    <w:p w:rsidR="00000000" w:rsidDel="00000000" w:rsidP="00000000" w:rsidRDefault="00000000" w:rsidRPr="00000000" w14:paraId="00000015">
      <w:pPr>
        <w:numPr>
          <w:ilvl w:val="0"/>
          <w:numId w:val="1"/>
        </w:numPr>
        <w:spacing w:after="120" w:before="60" w:line="360" w:lineRule="auto"/>
        <w:ind w:left="720" w:hanging="360"/>
        <w:jc w:val="both"/>
        <w:rPr/>
      </w:pPr>
      <w:r w:rsidDel="00000000" w:rsidR="00000000" w:rsidRPr="00000000">
        <w:rPr>
          <w:rtl w:val="0"/>
        </w:rPr>
        <w:t xml:space="preserve">Công ty: được hiểu là </w:t>
      </w:r>
      <w:r w:rsidDel="00000000" w:rsidR="00000000" w:rsidRPr="00000000">
        <w:rPr>
          <w:highlight w:val="yellow"/>
          <w:rtl w:val="0"/>
        </w:rPr>
        <w:t xml:space="preserve">CÔNG TY …………..</w:t>
      </w:r>
      <w:r w:rsidDel="00000000" w:rsidR="00000000" w:rsidRPr="00000000">
        <w:rPr>
          <w:rtl w:val="0"/>
        </w:rPr>
      </w:r>
    </w:p>
    <w:p w:rsidR="00000000" w:rsidDel="00000000" w:rsidP="00000000" w:rsidRDefault="00000000" w:rsidRPr="00000000" w14:paraId="00000016">
      <w:pPr>
        <w:numPr>
          <w:ilvl w:val="0"/>
          <w:numId w:val="1"/>
        </w:numPr>
        <w:spacing w:after="120" w:before="60" w:line="360" w:lineRule="auto"/>
        <w:ind w:left="720" w:hanging="360"/>
        <w:jc w:val="both"/>
        <w:rPr/>
      </w:pPr>
      <w:r w:rsidDel="00000000" w:rsidR="00000000" w:rsidRPr="00000000">
        <w:rPr>
          <w:rtl w:val="0"/>
        </w:rPr>
        <w:t xml:space="preserve">Tổng giám đốc công ty: ………., là người ban hành văn bản này theo Quy chế tổ chức và hoạt động của công ty, là người có toàn quyền trong việc thay đổi nội dung của văn bản này và ban hành các văn bản có liên quan để đảm bảo việc thực hiện văn bản này tại công ty.</w:t>
      </w:r>
    </w:p>
    <w:p w:rsidR="00000000" w:rsidDel="00000000" w:rsidP="00000000" w:rsidRDefault="00000000" w:rsidRPr="00000000" w14:paraId="00000017">
      <w:pPr>
        <w:numPr>
          <w:ilvl w:val="0"/>
          <w:numId w:val="1"/>
        </w:numPr>
        <w:spacing w:after="120" w:before="60" w:line="360" w:lineRule="auto"/>
        <w:ind w:left="720" w:hanging="360"/>
        <w:jc w:val="both"/>
        <w:rPr/>
      </w:pPr>
      <w:r w:rsidDel="00000000" w:rsidR="00000000" w:rsidRPr="00000000">
        <w:rPr>
          <w:rtl w:val="0"/>
        </w:rPr>
        <w:t xml:space="preserve">Người lao động: là những người vào làm việc tại công ty thông qua việc ký Hợp đồng lao động, hợp đồng học nghề, hợp đồng thử việc, hợp đồng đào tạo nghề (nếu có)… Trong văn bản này còn được gọi là “nhân viên” công ty. Người lao động (nhân viên) công ty được chia thành 2 loại:</w:t>
      </w:r>
    </w:p>
    <w:p w:rsidR="00000000" w:rsidDel="00000000" w:rsidP="00000000" w:rsidRDefault="00000000" w:rsidRPr="00000000" w14:paraId="00000018">
      <w:pPr>
        <w:numPr>
          <w:ilvl w:val="1"/>
          <w:numId w:val="1"/>
        </w:numPr>
        <w:spacing w:after="120" w:before="60" w:line="360" w:lineRule="auto"/>
        <w:ind w:left="1440" w:hanging="360"/>
        <w:jc w:val="both"/>
        <w:rPr/>
      </w:pPr>
      <w:r w:rsidDel="00000000" w:rsidR="00000000" w:rsidRPr="00000000">
        <w:rPr>
          <w:rtl w:val="0"/>
        </w:rPr>
        <w:t xml:space="preserve">Người lao động thường xuyên: là người ký HĐLĐ từ 3 tháng trở lên</w:t>
      </w:r>
    </w:p>
    <w:p w:rsidR="00000000" w:rsidDel="00000000" w:rsidP="00000000" w:rsidRDefault="00000000" w:rsidRPr="00000000" w14:paraId="00000019">
      <w:pPr>
        <w:numPr>
          <w:ilvl w:val="1"/>
          <w:numId w:val="1"/>
        </w:numPr>
        <w:spacing w:after="120" w:before="60" w:line="360" w:lineRule="auto"/>
        <w:ind w:left="1440" w:hanging="360"/>
        <w:jc w:val="both"/>
        <w:rPr/>
      </w:pPr>
      <w:r w:rsidDel="00000000" w:rsidR="00000000" w:rsidRPr="00000000">
        <w:rPr>
          <w:rtl w:val="0"/>
        </w:rPr>
        <w:t xml:space="preserve">Người lao động không thường xuyên (theo vụ việc, thời hạn ngắn): là người ký hợp đồng dưới 3 tháng, hợp đồng theo vụ việc, hợp đồng dịch vụ, hợp đồng thuê chuyên gia…</w:t>
      </w:r>
    </w:p>
    <w:p w:rsidR="00000000" w:rsidDel="00000000" w:rsidP="00000000" w:rsidRDefault="00000000" w:rsidRPr="00000000" w14:paraId="0000001A">
      <w:pPr>
        <w:numPr>
          <w:ilvl w:val="0"/>
          <w:numId w:val="1"/>
        </w:numPr>
        <w:spacing w:after="120" w:before="60" w:line="360" w:lineRule="auto"/>
        <w:ind w:left="720" w:hanging="360"/>
        <w:jc w:val="both"/>
        <w:rPr/>
      </w:pPr>
      <w:r w:rsidDel="00000000" w:rsidR="00000000" w:rsidRPr="00000000">
        <w:rPr>
          <w:rtl w:val="0"/>
        </w:rPr>
        <w:t xml:space="preserve">Các phòng, ban, chi nhánh trực thuộc công ty: là các bộ phận hạch toán kinh tế phụ thuộc vào công ty. Trong văn bản này còn được gọi tắt là “bộ phận” công ty</w:t>
      </w:r>
    </w:p>
    <w:p w:rsidR="00000000" w:rsidDel="00000000" w:rsidP="00000000" w:rsidRDefault="00000000" w:rsidRPr="00000000" w14:paraId="0000001B">
      <w:pPr>
        <w:spacing w:after="120" w:before="60" w:line="360" w:lineRule="auto"/>
        <w:jc w:val="both"/>
        <w:rPr>
          <w:b w:val="1"/>
          <w:bCs w:val="1"/>
        </w:rPr>
      </w:pPr>
      <w:r w:rsidDel="00000000" w:rsidR="00000000" w:rsidRPr="00000000">
        <w:rPr>
          <w:b w:val="1"/>
          <w:bCs w:val="1"/>
          <w:rtl w:val="0"/>
        </w:rPr>
        <w:t xml:space="preserve">Điều 2. Mục đích ban hành và áp dụng quy chế lương thưởng: </w:t>
      </w:r>
    </w:p>
    <w:p w:rsidR="00000000" w:rsidDel="00000000" w:rsidP="00000000" w:rsidRDefault="00000000" w:rsidRPr="00000000" w14:paraId="0000001C">
      <w:pPr>
        <w:numPr>
          <w:ilvl w:val="0"/>
          <w:numId w:val="2"/>
        </w:numPr>
        <w:spacing w:after="120" w:before="60" w:line="360" w:lineRule="auto"/>
        <w:ind w:left="720" w:hanging="360"/>
        <w:jc w:val="both"/>
        <w:rPr/>
      </w:pPr>
      <w:r w:rsidDel="00000000" w:rsidR="00000000" w:rsidRPr="00000000">
        <w:rPr>
          <w:rtl w:val="0"/>
        </w:rPr>
        <w:t xml:space="preserve">Quy định cách phân chia Tổng quỹ lương, thưởng của công ty theo yêu cầu sản xuất kinh doanh thực tế của công ty.</w:t>
      </w:r>
    </w:p>
    <w:p w:rsidR="00000000" w:rsidDel="00000000" w:rsidP="00000000" w:rsidRDefault="00000000" w:rsidRPr="00000000" w14:paraId="0000001D">
      <w:pPr>
        <w:numPr>
          <w:ilvl w:val="0"/>
          <w:numId w:val="2"/>
        </w:numPr>
        <w:spacing w:after="120" w:before="60" w:line="360" w:lineRule="auto"/>
        <w:ind w:left="720" w:hanging="360"/>
        <w:jc w:val="both"/>
        <w:rPr/>
      </w:pPr>
      <w:r w:rsidDel="00000000" w:rsidR="00000000" w:rsidRPr="00000000">
        <w:rPr>
          <w:rtl w:val="0"/>
        </w:rPr>
        <w:t xml:space="preserve">Quy định cách xác định tiền lương cơ bản của mỗi nhân viên để làm căn cứ ký kết hợp đồng lao động, hợp đồng đào tạo, hợp đồng học nghề/học việc với công ty và là căn cứ đóng BHXH.</w:t>
      </w:r>
    </w:p>
    <w:p w:rsidR="00000000" w:rsidDel="00000000" w:rsidP="00000000" w:rsidRDefault="00000000" w:rsidRPr="00000000" w14:paraId="0000001E">
      <w:pPr>
        <w:numPr>
          <w:ilvl w:val="0"/>
          <w:numId w:val="2"/>
        </w:numPr>
        <w:spacing w:after="120" w:before="60" w:line="360" w:lineRule="auto"/>
        <w:ind w:left="720" w:hanging="360"/>
        <w:jc w:val="both"/>
        <w:rPr/>
      </w:pPr>
      <w:r w:rsidDel="00000000" w:rsidR="00000000" w:rsidRPr="00000000">
        <w:rPr>
          <w:rtl w:val="0"/>
        </w:rPr>
        <w:t xml:space="preserve">Chế độ bảo hiểm xã hội, bảo hiểm y tế, bảo hiểm thất nghiệp (nếu có) theo quy định của pháp luật hiện hành.</w:t>
      </w:r>
    </w:p>
    <w:p w:rsidR="00000000" w:rsidDel="00000000" w:rsidP="00000000" w:rsidRDefault="00000000" w:rsidRPr="00000000" w14:paraId="0000001F">
      <w:pPr>
        <w:numPr>
          <w:ilvl w:val="0"/>
          <w:numId w:val="2"/>
        </w:numPr>
        <w:spacing w:after="120" w:before="60" w:line="360" w:lineRule="auto"/>
        <w:ind w:left="720" w:hanging="360"/>
        <w:jc w:val="both"/>
        <w:rPr/>
      </w:pPr>
      <w:r w:rsidDel="00000000" w:rsidR="00000000" w:rsidRPr="00000000">
        <w:rPr>
          <w:rtl w:val="0"/>
        </w:rPr>
        <w:t xml:space="preserve">Quy định cách tính tổng thu nhập của người lao động dựa trên doanh thu và lợi nhuận của công ty, hiệu quả làm việc của từng nhân viên, từng bộ phận… nhằm hướng tới mục tiêu công bằng trong hưởng thụ và đóng góp, từ đó kích thích năng suất lao động và ý thức kỷ luật của nhân viên.</w:t>
      </w:r>
    </w:p>
    <w:p w:rsidR="00000000" w:rsidDel="00000000" w:rsidP="00000000" w:rsidRDefault="00000000" w:rsidRPr="00000000" w14:paraId="00000020">
      <w:pPr>
        <w:numPr>
          <w:ilvl w:val="0"/>
          <w:numId w:val="2"/>
        </w:numPr>
        <w:spacing w:after="120" w:before="60" w:line="360" w:lineRule="auto"/>
        <w:ind w:left="720" w:hanging="360"/>
        <w:jc w:val="both"/>
        <w:rPr/>
      </w:pPr>
      <w:r w:rsidDel="00000000" w:rsidR="00000000" w:rsidRPr="00000000">
        <w:rPr>
          <w:rtl w:val="0"/>
        </w:rPr>
        <w:t xml:space="preserve">Quy định việc trả các chế độ phụ cấp và tiền thưởng của nhân viên theo yêu cầu thực tế của từng vị trí, chức danh và tình hình kinh doanh của công ty.</w:t>
      </w:r>
    </w:p>
    <w:p w:rsidR="00000000" w:rsidDel="00000000" w:rsidP="00000000" w:rsidRDefault="00000000" w:rsidRPr="00000000" w14:paraId="00000021">
      <w:pPr>
        <w:spacing w:after="120" w:before="60" w:line="360" w:lineRule="auto"/>
        <w:jc w:val="both"/>
        <w:rPr>
          <w:b w:val="1"/>
          <w:bCs w:val="1"/>
        </w:rPr>
      </w:pPr>
      <w:r w:rsidDel="00000000" w:rsidR="00000000" w:rsidRPr="00000000">
        <w:rPr>
          <w:b w:val="1"/>
          <w:bCs w:val="1"/>
          <w:rtl w:val="0"/>
        </w:rPr>
        <w:t xml:space="preserve">Điều 3. Nguyên tắc bảo mật thu nhập</w:t>
      </w:r>
    </w:p>
    <w:p w:rsidR="00000000" w:rsidDel="00000000" w:rsidP="00000000" w:rsidRDefault="00000000" w:rsidRPr="00000000" w14:paraId="00000022">
      <w:pPr>
        <w:spacing w:after="120" w:before="60" w:line="360" w:lineRule="auto"/>
        <w:ind w:firstLine="720"/>
        <w:jc w:val="both"/>
        <w:rPr/>
      </w:pPr>
      <w:r w:rsidDel="00000000" w:rsidR="00000000" w:rsidRPr="00000000">
        <w:rPr>
          <w:rtl w:val="0"/>
        </w:rPr>
        <w:t xml:space="preserve">Thu nhập của từng nhân viên không được công bố, chỉ có chính nhân viên đó và các cán bộ phụ trách nhân viên đó biết. </w:t>
      </w:r>
    </w:p>
    <w:p w:rsidR="00000000" w:rsidDel="00000000" w:rsidP="00000000" w:rsidRDefault="00000000" w:rsidRPr="00000000" w14:paraId="00000023">
      <w:pPr>
        <w:spacing w:after="120" w:before="60" w:line="360" w:lineRule="auto"/>
        <w:jc w:val="both"/>
        <w:rPr/>
      </w:pPr>
      <w:r w:rsidDel="00000000" w:rsidR="00000000" w:rsidRPr="00000000">
        <w:rPr>
          <w:rtl w:val="0"/>
        </w:rPr>
        <w:t xml:space="preserve">Cán bộ phụ trách biết mức lương thưởng của các nhân viên dưới quyền.</w:t>
      </w:r>
    </w:p>
    <w:p w:rsidR="00000000" w:rsidDel="00000000" w:rsidP="00000000" w:rsidRDefault="00000000" w:rsidRPr="00000000" w14:paraId="00000024">
      <w:pPr>
        <w:spacing w:after="120" w:before="60" w:line="360" w:lineRule="auto"/>
        <w:jc w:val="both"/>
        <w:rPr>
          <w:b w:val="1"/>
          <w:bCs w:val="1"/>
        </w:rPr>
      </w:pPr>
      <w:r w:rsidDel="00000000" w:rsidR="00000000" w:rsidRPr="00000000">
        <w:rPr>
          <w:b w:val="1"/>
          <w:bCs w:val="1"/>
          <w:rtl w:val="0"/>
        </w:rPr>
        <w:t xml:space="preserve">Điều 4. Phạm vi và đối tượng áp dụng quy chế lương thưởng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6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 Những người lao động (còn được gọi trong văn bản này là nhân viên) thuộc phạm vi và đối tượng áp dụng tất cả các quy định trong Quy chế : là những người có tên trong danh sách lao động thường xuyên của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Công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(gọi tắt là Công ty) bao gồm: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60"/>
        </w:tabs>
        <w:spacing w:after="120" w:before="6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Người lao động đã ký hợp đồng lao động không xác định thời hạn với Công ty;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60"/>
        </w:tabs>
        <w:spacing w:after="120" w:before="6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Người lao động ký hợp đồng lao động thử việc, sau thử việc đến 12 tháng với Công ty.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60" w:line="360" w:lineRule="auto"/>
        <w:ind w:left="0" w:right="0" w:firstLine="54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Các đối tượng không áp dụng Quy chế lương thưởng: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60"/>
        </w:tabs>
        <w:spacing w:after="120" w:before="6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tab/>
        <w:t xml:space="preserve">Người lao động làm việc theo hợp đồng lao động Công tác viên, vụ việc các chuyên gia thuê ngoài hoặc những người ký hợp đồng dịch vụ với Công ty được hưởng mức tiền lương thưởng/ hoặc tiền công theo thoả thuận được ghi trong hợp đồng lao động/ hoặc hợp đồng khoán việc.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60"/>
        </w:tabs>
        <w:spacing w:after="120" w:before="6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w:t>
        <w:tab/>
        <w:t xml:space="preserve">Người lao động ký hợp đồng thử việc được trả lương theo thoả thuận được ghi trong hợp đồng thử việc.</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60"/>
        </w:tabs>
        <w:spacing w:after="120" w:before="6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Những trường hợp khác không thuộc đối tượng áp dụng ở khoản 1 điều này.</w:t>
      </w:r>
    </w:p>
    <w:p w:rsidR="00000000" w:rsidDel="00000000" w:rsidP="00000000" w:rsidRDefault="00000000" w:rsidRPr="00000000" w14:paraId="0000002C">
      <w:pPr>
        <w:spacing w:after="20" w:before="240" w:line="360" w:lineRule="auto"/>
        <w:jc w:val="both"/>
        <w:rPr>
          <w:b w:val="1"/>
          <w:bCs w:val="1"/>
        </w:rPr>
      </w:pPr>
      <w:r w:rsidDel="00000000" w:rsidR="00000000" w:rsidRPr="00000000">
        <w:rPr>
          <w:b w:val="1"/>
          <w:bCs w:val="1"/>
          <w:rtl w:val="0"/>
        </w:rPr>
        <w:t xml:space="preserve">Điều 5.  Cơ sở pháp lý ban hành quy chế lương thưởng, thực hiện việc trả lương thưởng và các lợi ích khác (nếu có) </w:t>
      </w:r>
    </w:p>
    <w:p w:rsidR="00000000" w:rsidDel="00000000" w:rsidP="00000000" w:rsidRDefault="00000000" w:rsidRPr="00000000" w14:paraId="0000002D">
      <w:pPr>
        <w:spacing w:after="20" w:before="20" w:line="360" w:lineRule="auto"/>
        <w:ind w:firstLine="540"/>
        <w:jc w:val="both"/>
        <w:rPr/>
      </w:pPr>
      <w:r w:rsidDel="00000000" w:rsidR="00000000" w:rsidRPr="00000000">
        <w:rPr>
          <w:rtl w:val="0"/>
        </w:rPr>
        <w:t xml:space="preserve">Quy chế lương thưởng của Công ty được xây dựng trên cơ sở các văn bản sau:</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Bộ luật lao động số 10/2012/QH13</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Nghị định số 45/2013/NĐ-CP, ngày 10/05/2013 của Chính phủ về việc quy định chi tiết và hướng dẫn thi hành một số điều của Bộ Luật Lao động và Luật sửa đổi, bổ sung một số điều của Bộ luật Lao động về tiền lương;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Thông tư số 23/2014/TT-BLĐTBXH, ngày 10/5/2013 hướng dẫn thực hiện một số điều của Nghị định số 45/2013/NĐ-CP</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Các quy định hiện hành của Nhà nước quy định về mức lương tối thiểu chung, mức lương tối thiểu vùng.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Điều lệ tổ chức và hoạt động của Công 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709" w:right="0" w:hanging="283"/>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CHƯƠNG II. QUY CHẾ LƯƠNG THƯỞNG</w:t>
      </w:r>
    </w:p>
    <w:p w:rsidR="00000000" w:rsidDel="00000000" w:rsidP="00000000" w:rsidRDefault="00000000" w:rsidRPr="00000000" w14:paraId="00000034">
      <w:pPr>
        <w:spacing w:after="20" w:before="240" w:line="360" w:lineRule="auto"/>
        <w:jc w:val="both"/>
        <w:rPr>
          <w:b w:val="1"/>
          <w:bCs w:val="1"/>
        </w:rPr>
      </w:pPr>
      <w:r w:rsidDel="00000000" w:rsidR="00000000" w:rsidRPr="00000000">
        <w:rPr>
          <w:b w:val="1"/>
          <w:bCs w:val="1"/>
          <w:rtl w:val="0"/>
        </w:rPr>
        <w:t xml:space="preserve">Điều 6.   Nguyên tắc trả lương, trả thưởng tại Công 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Căn cứ vào tình hình thực tế và kết quả kinh doanh, công ty quyết định hình thức trả lương, thưởng cho các bộ phận trong Công ty như sau: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Lương cơ bản: người lao động được chi trả theo quy định đã thỏa thuận trong hợp đồng lao động. Chế độ tăng lương thực hiện thực hiện theo chế độ tăng lương của nhà nước.</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Thưởng sẽ được tính dựa trên doanh thu / kết quả sản xuất kinh doanh của Công ty và mức độ đóng góp của người lao động.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lương, thưởng mang tính chất bảo mật nên sẽ được quy định mức chi cụ thể riêng cho từng phòng ban và được thỏa thuận khi phỏng vấn.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Việc trả lương, trả thưởng được thực hiện theo nguyên tắc làm nhiều hưởng nhiều, làm ít hưởng ít, làm công việc gì, chức vụ gì hưởng lương, thưởng theo công việc đó, chức vụ đó. Khi thay đổi công việc, thay đổi chức vụ thì hưởng lương thưởng theo công việc mới, chức vụ mới. Mức tiền lương, tiền thưởng phụ thuộc vào kết quả hoạt động kinh doanh của Công ty,năng lực, trình độ chuyên môn - nghiệp vụ, kết quả thực hiện nhiệm vụ, ý thức tuân thủ kỷ luật lao động và quy chế làm việc người lao động trong công 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Việc trả lương, trả thưởng nhằm mục tiêu khuyến khích các bộ phận và cá nhân người lao động phát huy tính chủ động sáng tạo, nâng cao năng lực và hiệu quả công tác.</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Việc trả lương, trả thưởng đảm bảo yếu tố bí mật theo yêu cầu bảo mật thông tin về tiền lương của lãnh đạo công 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Tổng thu nhập hàng tháng được trả trực tiếp cho người lao động làm việc trong Công ty theo nguyên tắc sau đây: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4.1   Phân loại và cách tính lương, phụ cấp:</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Phân loại lương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jc w:val="both"/>
        <w:rPr/>
      </w:pPr>
      <w:r w:rsidDel="00000000" w:rsidR="00000000" w:rsidRPr="00000000">
        <w:rPr>
          <w:rtl w:val="0"/>
        </w:rPr>
        <w:t xml:space="preserve">        + </w:t>
      </w:r>
      <w:r w:rsidDel="00000000" w:rsidR="00000000" w:rsidRPr="00000000">
        <w:rPr>
          <w:b w:val="1"/>
          <w:bCs w:val="1"/>
          <w:rtl w:val="0"/>
        </w:rPr>
        <w:t xml:space="preserve">Lương chức danh:</w:t>
      </w:r>
      <w:r w:rsidDel="00000000" w:rsidR="00000000" w:rsidRPr="00000000">
        <w:rPr>
          <w:rtl w:val="0"/>
        </w:rPr>
        <w:t xml:space="preserve"> là mức lương trả cho người lao động làm việc trong điều kiện lao động bình thường, bảo đảm đủ thời giờ làm việc bình thường.</w:t>
      </w:r>
    </w:p>
    <w:p w:rsidR="00000000" w:rsidDel="00000000" w:rsidP="00000000" w:rsidRDefault="00000000" w:rsidRPr="00000000" w14:paraId="00000040">
      <w:pPr>
        <w:spacing w:after="60" w:before="60" w:line="360" w:lineRule="auto"/>
        <w:ind w:right="-86"/>
        <w:jc w:val="both"/>
        <w:rPr/>
      </w:pPr>
      <w:r w:rsidDel="00000000" w:rsidR="00000000" w:rsidRPr="00000000">
        <w:rPr>
          <w:rtl w:val="0"/>
        </w:rPr>
        <w:t xml:space="preserve">       + </w:t>
      </w:r>
      <w:r w:rsidDel="00000000" w:rsidR="00000000" w:rsidRPr="00000000">
        <w:rPr>
          <w:b w:val="1"/>
          <w:bCs w:val="1"/>
          <w:rtl w:val="0"/>
        </w:rPr>
        <w:t xml:space="preserve">Lương cơ bản</w:t>
      </w: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Lương cơ bản (V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CB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tiền lương được quy định cho từng vị trí cơ bản, được thỏa thuận giữa NLĐ và người sử dụng lao động và được thể hiện trong thang bảng lương đăng ký với cơ quan quản lý Nhà nước. 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CB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căn cứ đóng BHXH, BHYT, BHTN và đảm bảo không thấp hơn mức lương tối thiểu vùng theo quy định của Nhà nước.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Phụ cấp: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xác định theo từng chức danh, vị trí làm việc và công việc thực tế của người lao động.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mức phụ cấp hiện đang áp dụng:</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Phụ cấp làm thêm: Theo thời gian và công việc thực tế</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Phụ cấp ăn ca: 25.000 vnđ/1 bữa</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 trang phục tối đa bằng tiền: 5.000.000 vnđ/ năm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Phụ cấp máy tính: 150.000 vnđ/ tháng</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Phụ cấp nuôi con nhỏ: 300.000vnđ/ bé/tháng</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khoản phụ cấp khác…</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4.2 Tiền thưởng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xác định theo kết quả hoạt động kinh doanh của công ty,hiệu quả công việc của người lao động và theo quyết định thưởng của công ty tại thời điểm thưởng.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Thưởng dịch vụ (Tdv):</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sẽ được hưởng khoản thưởng dịch vụ dựa theo kết quả kinh doanh của công ty và các quyết định, chính sách tùy từng thời điểm.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Thưởng doanh số (Tds):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được thưởng doanh số dựa theo doanh số người lao động mang về.</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Quy chế lương thưởng được xây dựng và áp dụng thống nhất trong toàn Công ty.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Quy chế lương thưởng của Công ty được phổ biến công khai đến từng người lao động trong Công ty để triển khai thực hiện.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Khi có sự thay đổi về điều kiện sản xuất kinh doanh, Quy chế này sẽ được Giám đốc công ty sửa đổi, bổ sung để phù hợp với tình hình thực tiễn của Công ty.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7. Quỹ tiền lương thưởng của Công ty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567" w:right="0" w:hanging="207.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 Quỹ tiền lương thưởng của công ty (Tổng quỹ tiền lương thưởng)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hiểu là tổng quỹ chi cho việc trả lương cơ bản, trả thưởng, trả phụ cấp, và nộp bảo hiểm xã hội, bảo hiểm y tế, bảo hiểm thất nghiệp (nếu có) cho nhân viên công ty.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567" w:right="0" w:hanging="207.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Tổng quỹ lương thưởng được tính vào chi phí kinh doanh hợp lý của công ty trước khi tính thuế thu nhập doanh nghiệp.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567" w:right="0" w:hanging="207.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Lương tháng lương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Người lao động sẽ được nhận tiền lương tháng mười ba (13) mà không phụ thuộc kết quả kinh doanh của Công ty. Mức lương cụ thể sẽ được ban Giám đốc ra quyết định khi kết thúc năm tài chính.                                                                                                                                                                                                                                                                                                                                                                                                                                                                                                                                                                                                                                                                                                </w:t>
      </w:r>
    </w:p>
    <w:p w:rsidR="00000000" w:rsidDel="00000000" w:rsidP="00000000" w:rsidRDefault="00000000" w:rsidRPr="00000000" w14:paraId="00000057">
      <w:pPr>
        <w:spacing w:line="360" w:lineRule="auto"/>
        <w:jc w:val="both"/>
        <w:rPr>
          <w:b w:val="1"/>
          <w:bCs w:val="1"/>
          <w:i w:val="1"/>
          <w:iCs w:val="1"/>
        </w:rPr>
      </w:pPr>
      <w:r w:rsidDel="00000000" w:rsidR="00000000" w:rsidRPr="00000000">
        <w:rPr>
          <w:b w:val="1"/>
          <w:bCs w:val="1"/>
          <w:i w:val="1"/>
          <w:iCs w:val="1"/>
          <w:rtl w:val="0"/>
        </w:rPr>
        <w:t xml:space="preserve">      2. Nguồn hình thành quỹ tiền lương thưởng.</w:t>
      </w:r>
    </w:p>
    <w:p w:rsidR="00000000" w:rsidDel="00000000" w:rsidP="00000000" w:rsidRDefault="00000000" w:rsidRPr="00000000" w14:paraId="00000058">
      <w:pPr>
        <w:spacing w:line="360" w:lineRule="auto"/>
        <w:ind w:firstLine="720"/>
        <w:jc w:val="both"/>
        <w:rPr/>
      </w:pPr>
      <w:r w:rsidDel="00000000" w:rsidR="00000000" w:rsidRPr="00000000">
        <w:rPr>
          <w:rtl w:val="0"/>
        </w:rPr>
        <w:t xml:space="preserve">Căn cứ kết quả thực hiện sản xuất kinh doanh, Công ty CP NHANH.VN xác định quỹ tiền lương thưởng tương ứng để trả cho người lao động. Nguồn hình thành quỹ tiền lương thưởng bao gồm:</w:t>
      </w:r>
    </w:p>
    <w:p w:rsidR="00000000" w:rsidDel="00000000" w:rsidP="00000000" w:rsidRDefault="00000000" w:rsidRPr="00000000" w14:paraId="00000059">
      <w:pPr>
        <w:spacing w:line="360" w:lineRule="auto"/>
        <w:ind w:firstLine="567"/>
        <w:jc w:val="both"/>
        <w:rPr/>
      </w:pPr>
      <w:r w:rsidDel="00000000" w:rsidR="00000000" w:rsidRPr="00000000">
        <w:rPr>
          <w:rtl w:val="0"/>
        </w:rPr>
        <w:t xml:space="preserve">- Quỹ tiền lương chi gián tiếp cho người lao động: là tổng số tiền dùng để đóng bảo hiểm xã hội, bảo hiểm y tế, bảo hiểm thất nghiệp (nếu có) và kinh phí công đoàn.</w:t>
      </w:r>
    </w:p>
    <w:p w:rsidR="00000000" w:rsidDel="00000000" w:rsidP="00000000" w:rsidRDefault="00000000" w:rsidRPr="00000000" w14:paraId="0000005A">
      <w:pPr>
        <w:spacing w:line="360" w:lineRule="auto"/>
        <w:ind w:firstLine="567"/>
        <w:jc w:val="both"/>
        <w:rPr/>
      </w:pPr>
      <w:r w:rsidDel="00000000" w:rsidR="00000000" w:rsidRPr="00000000">
        <w:rPr>
          <w:rtl w:val="0"/>
        </w:rPr>
        <w:t xml:space="preserve">- Quỹ tiền lương thưởng thực tế trực tiếp chi trả cho người lao động: là tổng số tiền dùng để chi trả trực tiếp thu nhập cho người lao động. Cụ thể là:</w:t>
      </w:r>
    </w:p>
    <w:p w:rsidR="00000000" w:rsidDel="00000000" w:rsidP="00000000" w:rsidRDefault="00000000" w:rsidRPr="00000000" w14:paraId="0000005B">
      <w:pPr>
        <w:spacing w:line="360" w:lineRule="auto"/>
        <w:ind w:firstLine="567"/>
        <w:jc w:val="both"/>
        <w:rPr/>
      </w:pPr>
      <w:r w:rsidDel="00000000" w:rsidR="00000000" w:rsidRPr="00000000">
        <w:rPr>
          <w:rtl w:val="0"/>
        </w:rPr>
        <w:t xml:space="preserve">+ Chi trả tiền lương cơ bản theo hợp đồng lao động và thang bảng lương của công ty;</w:t>
      </w:r>
    </w:p>
    <w:p w:rsidR="00000000" w:rsidDel="00000000" w:rsidP="00000000" w:rsidRDefault="00000000" w:rsidRPr="00000000" w14:paraId="0000005C">
      <w:pPr>
        <w:spacing w:line="360" w:lineRule="auto"/>
        <w:ind w:firstLine="567"/>
        <w:jc w:val="both"/>
        <w:rPr/>
      </w:pPr>
      <w:r w:rsidDel="00000000" w:rsidR="00000000" w:rsidRPr="00000000">
        <w:rPr>
          <w:rtl w:val="0"/>
        </w:rPr>
        <w:t xml:space="preserve">+ Chi trả thưởng cho người lao động: Thưởng dịch vụ, thưởng doanh số, thưởng hiệu quả, lương tháng 13, thưởng khác…</w:t>
      </w:r>
    </w:p>
    <w:p w:rsidR="00000000" w:rsidDel="00000000" w:rsidP="00000000" w:rsidRDefault="00000000" w:rsidRPr="00000000" w14:paraId="0000005D">
      <w:pPr>
        <w:spacing w:line="360" w:lineRule="auto"/>
        <w:ind w:firstLine="567"/>
        <w:jc w:val="both"/>
        <w:rPr/>
      </w:pPr>
      <w:r w:rsidDel="00000000" w:rsidR="00000000" w:rsidRPr="00000000">
        <w:rPr>
          <w:b w:val="1"/>
          <w:bCs w:val="1"/>
          <w:rtl w:val="0"/>
        </w:rPr>
        <w:t xml:space="preserve">- </w:t>
      </w:r>
      <w:r w:rsidDel="00000000" w:rsidR="00000000" w:rsidRPr="00000000">
        <w:rPr>
          <w:rtl w:val="0"/>
        </w:rPr>
        <w:t xml:space="preserve">Quỹ phụ cấp : là tổng số tiền phụ cấp trả cho nhân viên theo quy định về phụ cấp của công ty và chức danh, công việc của người lao động. Gồm các loại phụ cấp sau:</w:t>
      </w:r>
    </w:p>
    <w:p w:rsidR="00000000" w:rsidDel="00000000" w:rsidP="00000000" w:rsidRDefault="00000000" w:rsidRPr="00000000" w14:paraId="0000005E">
      <w:pPr>
        <w:spacing w:line="360" w:lineRule="auto"/>
        <w:ind w:firstLine="567"/>
        <w:jc w:val="both"/>
        <w:rPr/>
      </w:pPr>
      <w:r w:rsidDel="00000000" w:rsidR="00000000" w:rsidRPr="00000000">
        <w:rPr>
          <w:rtl w:val="0"/>
        </w:rPr>
        <w:t xml:space="preserve">+ Phụ cấp cố định: Ăn ca (ăn trưa) ,máy tính, điện thoại, con nhỏ…</w:t>
      </w:r>
    </w:p>
    <w:p w:rsidR="00000000" w:rsidDel="00000000" w:rsidP="00000000" w:rsidRDefault="00000000" w:rsidRPr="00000000" w14:paraId="0000005F">
      <w:pPr>
        <w:spacing w:line="360" w:lineRule="auto"/>
        <w:ind w:firstLine="567"/>
        <w:jc w:val="both"/>
        <w:rPr/>
      </w:pPr>
      <w:r w:rsidDel="00000000" w:rsidR="00000000" w:rsidRPr="00000000">
        <w:rPr>
          <w:rtl w:val="0"/>
        </w:rPr>
        <w:t xml:space="preserve">+ Phụ cấp không cố định: phát sinh theo công việc và được trả tại từng thời điểm cụ thể cho người lao động theo nguyên tắc linh hoạt, căn cứ vào tình hình sản xuất kinh doanh của công ty và chi phí thực tế của nhân viên để hoàn thành công việc theo quyết định của công ty. Bao gồm nhưng không giới hạn: phụ cấp công tác phí, làm thêm, phụ cấp làm đêm ...</w:t>
      </w:r>
    </w:p>
    <w:p w:rsidR="00000000" w:rsidDel="00000000" w:rsidP="00000000" w:rsidRDefault="00000000" w:rsidRPr="00000000" w14:paraId="00000060">
      <w:pPr>
        <w:spacing w:after="120" w:before="240" w:line="360" w:lineRule="auto"/>
        <w:jc w:val="both"/>
        <w:rPr>
          <w:b w:val="1"/>
          <w:bCs w:val="1"/>
        </w:rPr>
      </w:pPr>
      <w:r w:rsidDel="00000000" w:rsidR="00000000" w:rsidRPr="00000000">
        <w:rPr>
          <w:b w:val="1"/>
          <w:bCs w:val="1"/>
          <w:rtl w:val="0"/>
        </w:rPr>
        <w:t xml:space="preserve">Điều 8.  Các căn cứ xác định tiền lương , tiền thưởng đối với từng người lao động.</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121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Trình độ chuyên môn, tay nghề của người lao động và chức vụ/công việc của từng người lao động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căn cứ để xác định mức lương cơ bản của người lao động theo hợp đồng lao động. Mức lương này được tính theo quy định tương ứng trong hệ thống thang, bảng lương của Công ty và được ghi trong Hợp đồng lao động.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1211"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Tình hình hoạt động kinh doanh của Công ty: là căn cứ để xác định mức thưởng dich vụ, thưởng doanh số của người lao động</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 Mức độ hoàn thành công việc của từng người lao động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căn cứ xác định mức thưởng dịch vụ, thưởng hiệu quả công việc của người lao động.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Trong trường hợp người lao động không đảm bảo hiệu quả công việc thể hiện qua việc: i) Không hoàn thành yêu cầu công việc; ii) Hoặc vi phạm kỷ luật lao động, vi phạm nội quy lao động của Công ty, quy chế làm việc bộ phận; iii) Hoặc gây thiệt hại về vật chất, uy tín, thương hiệu của Công ty mức thưởng sẽ bị giảm trừ theo quy định của Công ty.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Hệ thống thang, bảng lương thưởng áp dụng tại Công ty</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Hệ thống thang, bảng lương thưởng áp dụng tại Công ty: do Công ty tự xây dựng, căn cứ vào quy định của nhà nước và mức lương tối thiểu do Nhà nước quy định trong từng thời kỳ.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Hệ thống thang, bảng lương thưởng được sử dụng làm căn cứ tính mức lương cơ bản của người lao động theo thoả thuận trong hợp đồng lao động và là cơ sở để tính các chế độ, quyền lợi cho người lao động theo quy định của luật lao động (như tính phép năm, tính chế độ trợ cấp thôi việc, trợ cấp mất việc làm, giải quyết chế độ đối với người bị tai nạn lao động, bệnh nghề nghiệp và các quyền lợi khác…)</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Hệ thống thang, bảng lương của Công ty được đăng ký với cơ quan bảo hiểm xã hội và sở Lao động- Thương binh- Xã hội để làm căn cứ tính mức lương cơ bản theo hợp đồng lao động, xác định mức lương làm cơ sở đóng bảo hiểm xã hội, bảo hiểm y tế và bảo hiểm thất nghiệp (nếu có) theo quy định của pháp luật về bảo hiểm xã hội.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10: Cơ cấu và cách tính lương, thưởng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Công thức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031.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1"/>
        <w:tblGridChange w:id="0">
          <w:tblGrid>
            <w:gridCol w:w="9031"/>
          </w:tblGrid>
        </w:tblGridChange>
      </w:tblGrid>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 Vnc+ T  +PC</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Trong đó: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V: Tổng lương, thưởng, phụ cấp</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Vnc: Lương ngày công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 thưởng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PC: các khoản phụ cấp</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99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Lương ngày công (Vnc):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Dựa vào bảng chấm công hàng tháng tính lương ngày công được tính cụ thể như sau</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bl>
      <w:tblPr>
        <w:tblStyle w:val="Table3"/>
        <w:tblW w:w="9242.0" w:type="dxa"/>
        <w:jc w:val="left"/>
        <w:tblInd w:w="5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2"/>
        <w:gridCol w:w="3600"/>
        <w:gridCol w:w="3410"/>
        <w:tblGridChange w:id="0">
          <w:tblGrid>
            <w:gridCol w:w="2232"/>
            <w:gridCol w:w="3600"/>
            <w:gridCol w:w="3410"/>
          </w:tblGrid>
        </w:tblGridChange>
      </w:tblGrid>
      <w:tr>
        <w:trPr>
          <w:cantSplit w:val="0"/>
          <w:tblHeader w:val="0"/>
        </w:trPr>
        <w:tc>
          <w:tcPr>
            <w:vMerge w:val="restart"/>
            <w:vAlign w:val="center"/>
          </w:tcPr>
          <w:p w:rsidR="00000000" w:rsidDel="00000000" w:rsidP="00000000" w:rsidRDefault="00000000" w:rsidRPr="00000000" w14:paraId="00000073">
            <w:pPr>
              <w:jc w:val="center"/>
              <w:rPr/>
            </w:pPr>
            <w:r w:rsidDel="00000000" w:rsidR="00000000" w:rsidRPr="00000000">
              <w:rPr>
                <w:rtl w:val="0"/>
              </w:rPr>
              <w:t xml:space="preserve">Lương ngày công =</w:t>
            </w:r>
          </w:p>
        </w:tc>
        <w:tc>
          <w:tcPr>
            <w:vAlign w:val="center"/>
          </w:tcPr>
          <w:p w:rsidR="00000000" w:rsidDel="00000000" w:rsidP="00000000" w:rsidRDefault="00000000" w:rsidRPr="00000000" w14:paraId="00000074">
            <w:pPr>
              <w:jc w:val="center"/>
              <w:rPr/>
            </w:pPr>
            <w:r w:rsidDel="00000000" w:rsidR="00000000" w:rsidRPr="00000000">
              <w:rPr>
                <w:rtl w:val="0"/>
              </w:rPr>
              <w:t xml:space="preserve">Tiền lương chức danh </w:t>
            </w:r>
          </w:p>
        </w:tc>
        <w:tc>
          <w:tcPr>
            <w:vMerge w:val="restart"/>
            <w:vAlign w:val="center"/>
          </w:tcPr>
          <w:p w:rsidR="00000000" w:rsidDel="00000000" w:rsidP="00000000" w:rsidRDefault="00000000" w:rsidRPr="00000000" w14:paraId="00000075">
            <w:pPr>
              <w:jc w:val="center"/>
              <w:rPr/>
            </w:pPr>
            <w:r w:rsidDel="00000000" w:rsidR="00000000" w:rsidRPr="00000000">
              <w:rPr>
                <w:rtl w:val="0"/>
              </w:rPr>
              <w:t xml:space="preserve">X Số ca thực tế trong tháng</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7">
            <w:pPr>
              <w:jc w:val="center"/>
              <w:rPr/>
            </w:pPr>
            <w:r w:rsidDel="00000000" w:rsidR="00000000" w:rsidRPr="00000000">
              <w:rPr>
                <w:rtl w:val="0"/>
              </w:rPr>
              <w:t xml:space="preserve">Số ca tiêu chuẩn trong tháng</w:t>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Chú 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ngày công sẽ được chia làm 2 ca</w:t>
      </w:r>
    </w:p>
    <w:p w:rsidR="00000000" w:rsidDel="00000000" w:rsidP="00000000" w:rsidRDefault="00000000" w:rsidRPr="00000000" w14:paraId="0000007A">
      <w:pPr>
        <w:jc w:val="both"/>
        <w:rPr/>
      </w:pPr>
      <w:r w:rsidDel="00000000" w:rsidR="00000000" w:rsidRPr="00000000">
        <w:rPr>
          <w:b w:val="1"/>
          <w:bCs w:val="1"/>
          <w:rtl w:val="0"/>
        </w:rPr>
        <w:t xml:space="preserve">                 </w:t>
      </w:r>
      <w:r w:rsidDel="00000000" w:rsidR="00000000" w:rsidRPr="00000000">
        <w:rPr>
          <w:rtl w:val="0"/>
        </w:rPr>
        <w:t xml:space="preserve">Tiền lương ngày được trả cho một ngày làm việc xác định trên cơ sở tiền lương tháng chia cho số ngày làm việc bình thường trong tháng theo quy định của pháp luật mà doanh nghiệp lựa chọn, nhưng tối đa không quá 26 ngày”.</w:t>
      </w:r>
    </w:p>
    <w:p w:rsidR="00000000" w:rsidDel="00000000" w:rsidP="00000000" w:rsidRDefault="00000000" w:rsidRPr="00000000" w14:paraId="0000007B">
      <w:pPr>
        <w:jc w:val="right"/>
        <w:rPr>
          <w:i w:val="1"/>
          <w:iCs w:val="1"/>
        </w:rPr>
      </w:pPr>
      <w:r w:rsidDel="00000000" w:rsidR="00000000" w:rsidRPr="00000000">
        <w:rPr>
          <w:i w:val="1"/>
          <w:iCs w:val="1"/>
          <w:rtl w:val="0"/>
        </w:rPr>
        <w:t xml:space="preserve">(Theo Thông tư 47/2015/TT-BLĐTBXH)</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99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Thưởng ( Lương KPI)</w:t>
      </w:r>
    </w:p>
    <w:tbl>
      <w:tblPr>
        <w:tblStyle w:val="Table4"/>
        <w:tblW w:w="7951.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1"/>
        <w:tblGridChange w:id="0">
          <w:tblGrid>
            <w:gridCol w:w="7951"/>
          </w:tblGrid>
        </w:tblGridChange>
      </w:tblGrid>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 Tdv+ Tds +Thq+ Tk</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Trong đó:</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Tdv: Thưởng dịch vụ.</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Tds: Thưởng doanh số.</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Thq: Thưởng hiệu quả công việc kpi.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Tk: Thưởng khác</w:t>
      </w:r>
    </w:p>
    <w:p w:rsidR="00000000" w:rsidDel="00000000" w:rsidP="00000000" w:rsidRDefault="00000000" w:rsidRPr="00000000" w14:paraId="00000084">
      <w:pPr>
        <w:spacing w:line="360" w:lineRule="auto"/>
        <w:jc w:val="both"/>
        <w:rPr/>
      </w:pPr>
      <w:bookmarkStart w:colFirst="0" w:colLast="0" w:name="_heading=h.wnki8c8rjk7e" w:id="0"/>
      <w:bookmarkEnd w:id="0"/>
      <w:r w:rsidDel="00000000" w:rsidR="00000000" w:rsidRPr="00000000">
        <w:rPr>
          <w:rtl w:val="0"/>
        </w:rPr>
        <w:t xml:space="preserve">                   </w:t>
      </w:r>
    </w:p>
    <w:tbl>
      <w:tblPr>
        <w:tblStyle w:val="Table5"/>
        <w:tblW w:w="7996.0" w:type="dxa"/>
        <w:jc w:val="left"/>
        <w:tblInd w:w="1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96"/>
        <w:tblGridChange w:id="0">
          <w:tblGrid>
            <w:gridCol w:w="7996"/>
          </w:tblGrid>
        </w:tblGridChange>
      </w:tblGrid>
      <w:tr>
        <w:trPr>
          <w:cantSplit w:val="0"/>
          <w:tblHeader w:val="0"/>
        </w:trPr>
        <w:tc>
          <w:tcPr/>
          <w:p w:rsidR="00000000" w:rsidDel="00000000" w:rsidP="00000000" w:rsidRDefault="00000000" w:rsidRPr="00000000" w14:paraId="00000085">
            <w:pPr>
              <w:spacing w:line="360" w:lineRule="auto"/>
              <w:jc w:val="center"/>
              <w:rPr>
                <w:b w:val="1"/>
                <w:bCs w:val="1"/>
              </w:rPr>
            </w:pPr>
            <w:r w:rsidDel="00000000" w:rsidR="00000000" w:rsidRPr="00000000">
              <w:rPr>
                <w:b w:val="1"/>
                <w:bCs w:val="1"/>
                <w:rtl w:val="0"/>
              </w:rPr>
              <w:t xml:space="preserve">Tdv = Dt * Hs</w:t>
            </w:r>
          </w:p>
        </w:tc>
      </w:tr>
    </w:tbl>
    <w:p w:rsidR="00000000" w:rsidDel="00000000" w:rsidP="00000000" w:rsidRDefault="00000000" w:rsidRPr="00000000" w14:paraId="00000086">
      <w:pPr>
        <w:spacing w:line="360" w:lineRule="auto"/>
        <w:jc w:val="both"/>
        <w:rPr/>
      </w:pPr>
      <w:r w:rsidDel="00000000" w:rsidR="00000000" w:rsidRPr="00000000">
        <w:rPr>
          <w:rtl w:val="0"/>
        </w:rPr>
      </w:r>
    </w:p>
    <w:tbl>
      <w:tblPr>
        <w:tblStyle w:val="Table6"/>
        <w:tblW w:w="7996.0" w:type="dxa"/>
        <w:jc w:val="left"/>
        <w:tblInd w:w="1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96"/>
        <w:tblGridChange w:id="0">
          <w:tblGrid>
            <w:gridCol w:w="7996"/>
          </w:tblGrid>
        </w:tblGridChange>
      </w:tblGrid>
      <w:tr>
        <w:trPr>
          <w:cantSplit w:val="0"/>
          <w:tblHeader w:val="0"/>
        </w:trPr>
        <w:tc>
          <w:tcPr/>
          <w:p w:rsidR="00000000" w:rsidDel="00000000" w:rsidP="00000000" w:rsidRDefault="00000000" w:rsidRPr="00000000" w14:paraId="00000087">
            <w:pPr>
              <w:spacing w:line="360" w:lineRule="auto"/>
              <w:jc w:val="center"/>
              <w:rPr>
                <w:b w:val="1"/>
                <w:bCs w:val="1"/>
              </w:rPr>
            </w:pPr>
            <w:r w:rsidDel="00000000" w:rsidR="00000000" w:rsidRPr="00000000">
              <w:rPr>
                <w:b w:val="1"/>
                <w:bCs w:val="1"/>
                <w:rtl w:val="0"/>
              </w:rPr>
              <w:t xml:space="preserve">Tds = Ds * Hs</w:t>
            </w:r>
          </w:p>
        </w:tc>
      </w:tr>
    </w:tbl>
    <w:p w:rsidR="00000000" w:rsidDel="00000000" w:rsidP="00000000" w:rsidRDefault="00000000" w:rsidRPr="00000000" w14:paraId="00000088">
      <w:pPr>
        <w:spacing w:line="360" w:lineRule="auto"/>
        <w:jc w:val="both"/>
        <w:rPr/>
      </w:pPr>
      <w:r w:rsidDel="00000000" w:rsidR="00000000" w:rsidRPr="00000000">
        <w:rPr>
          <w:rtl w:val="0"/>
        </w:rPr>
      </w:r>
    </w:p>
    <w:tbl>
      <w:tblPr>
        <w:tblStyle w:val="Table7"/>
        <w:tblW w:w="7996.0" w:type="dxa"/>
        <w:jc w:val="left"/>
        <w:tblInd w:w="1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96"/>
        <w:tblGridChange w:id="0">
          <w:tblGrid>
            <w:gridCol w:w="7996"/>
          </w:tblGrid>
        </w:tblGridChange>
      </w:tblGrid>
      <w:tr>
        <w:trPr>
          <w:cantSplit w:val="0"/>
          <w:tblHeader w:val="0"/>
        </w:trPr>
        <w:tc>
          <w:tcPr/>
          <w:p w:rsidR="00000000" w:rsidDel="00000000" w:rsidP="00000000" w:rsidRDefault="00000000" w:rsidRPr="00000000" w14:paraId="00000089">
            <w:pPr>
              <w:spacing w:line="360" w:lineRule="auto"/>
              <w:jc w:val="center"/>
              <w:rPr>
                <w:b w:val="1"/>
                <w:bCs w:val="1"/>
              </w:rPr>
            </w:pPr>
            <w:r w:rsidDel="00000000" w:rsidR="00000000" w:rsidRPr="00000000">
              <w:rPr>
                <w:b w:val="1"/>
                <w:bCs w:val="1"/>
                <w:rtl w:val="0"/>
              </w:rPr>
              <w:t xml:space="preserve">Thq = M * Hs</w:t>
            </w:r>
          </w:p>
        </w:tc>
      </w:tr>
    </w:tbl>
    <w:p w:rsidR="00000000" w:rsidDel="00000000" w:rsidP="00000000" w:rsidRDefault="00000000" w:rsidRPr="00000000" w14:paraId="0000008A">
      <w:pPr>
        <w:spacing w:line="360" w:lineRule="auto"/>
        <w:ind w:left="360" w:firstLine="0"/>
        <w:jc w:val="center"/>
        <w:rPr>
          <w:b w:val="1"/>
          <w:bCs w:val="1"/>
          <w:vertAlign w:val="subscript"/>
        </w:rPr>
      </w:pPr>
      <w:r w:rsidDel="00000000" w:rsidR="00000000" w:rsidRPr="00000000">
        <w:rPr>
          <w:rtl w:val="0"/>
        </w:rPr>
        <w:tab/>
        <w:tab/>
        <w:tab/>
        <w:tab/>
      </w:r>
      <w:r w:rsidDel="00000000" w:rsidR="00000000" w:rsidRPr="00000000">
        <w:rPr>
          <w:rtl w:val="0"/>
        </w:rPr>
      </w:r>
    </w:p>
    <w:p w:rsidR="00000000" w:rsidDel="00000000" w:rsidP="00000000" w:rsidRDefault="00000000" w:rsidRPr="00000000" w14:paraId="0000008B">
      <w:pPr>
        <w:spacing w:line="360" w:lineRule="auto"/>
        <w:ind w:left="360" w:firstLine="0"/>
        <w:jc w:val="both"/>
        <w:rPr/>
      </w:pPr>
      <w:r w:rsidDel="00000000" w:rsidR="00000000" w:rsidRPr="00000000">
        <w:rPr>
          <w:rtl w:val="0"/>
        </w:rPr>
        <w:t xml:space="preserve">    Giải thích các thông số trong công thức trên: </w:t>
      </w:r>
    </w:p>
    <w:p w:rsidR="00000000" w:rsidDel="00000000" w:rsidP="00000000" w:rsidRDefault="00000000" w:rsidRPr="00000000" w14:paraId="0000008C">
      <w:pPr>
        <w:spacing w:line="360" w:lineRule="auto"/>
        <w:ind w:left="360" w:firstLine="360"/>
        <w:jc w:val="both"/>
        <w:rPr>
          <w:i w:val="1"/>
          <w:iCs w:val="1"/>
        </w:rPr>
      </w:pPr>
      <w:r w:rsidDel="00000000" w:rsidR="00000000" w:rsidRPr="00000000">
        <w:rPr>
          <w:i w:val="1"/>
          <w:iCs w:val="1"/>
          <w:rtl w:val="0"/>
        </w:rPr>
        <w:t xml:space="preserve">Dt: Doanh thu tính thưởng.</w:t>
      </w:r>
    </w:p>
    <w:p w:rsidR="00000000" w:rsidDel="00000000" w:rsidP="00000000" w:rsidRDefault="00000000" w:rsidRPr="00000000" w14:paraId="0000008D">
      <w:pPr>
        <w:spacing w:line="360" w:lineRule="auto"/>
        <w:ind w:left="360" w:firstLine="360"/>
        <w:jc w:val="both"/>
        <w:rPr>
          <w:i w:val="1"/>
          <w:iCs w:val="1"/>
        </w:rPr>
      </w:pPr>
      <w:r w:rsidDel="00000000" w:rsidR="00000000" w:rsidRPr="00000000">
        <w:rPr>
          <w:i w:val="1"/>
          <w:iCs w:val="1"/>
          <w:rtl w:val="0"/>
        </w:rPr>
        <w:t xml:space="preserve">Ds: Doanh s</w:t>
      </w:r>
      <w:r w:rsidDel="00000000" w:rsidR="00000000" w:rsidRPr="00000000">
        <w:rPr>
          <w:rtl w:val="0"/>
        </w:rPr>
        <w:t xml:space="preserve">ố tính thưởng</w:t>
      </w:r>
      <w:r w:rsidDel="00000000" w:rsidR="00000000" w:rsidRPr="00000000">
        <w:rPr>
          <w:rtl w:val="0"/>
        </w:rPr>
      </w:r>
    </w:p>
    <w:p w:rsidR="00000000" w:rsidDel="00000000" w:rsidP="00000000" w:rsidRDefault="00000000" w:rsidRPr="00000000" w14:paraId="0000008E">
      <w:pPr>
        <w:spacing w:line="360" w:lineRule="auto"/>
        <w:ind w:left="360" w:firstLine="360"/>
        <w:jc w:val="both"/>
        <w:rPr>
          <w:i w:val="1"/>
          <w:iCs w:val="1"/>
        </w:rPr>
      </w:pPr>
      <w:r w:rsidDel="00000000" w:rsidR="00000000" w:rsidRPr="00000000">
        <w:rPr>
          <w:i w:val="1"/>
          <w:iCs w:val="1"/>
          <w:rtl w:val="0"/>
        </w:rPr>
        <w:t xml:space="preserve">M: khối lượng, mức độ hoàn thành công việc.</w:t>
      </w:r>
    </w:p>
    <w:p w:rsidR="00000000" w:rsidDel="00000000" w:rsidP="00000000" w:rsidRDefault="00000000" w:rsidRPr="00000000" w14:paraId="0000008F">
      <w:pPr>
        <w:spacing w:line="360" w:lineRule="auto"/>
        <w:ind w:left="360" w:firstLine="360"/>
        <w:jc w:val="both"/>
        <w:rPr/>
      </w:pPr>
      <w:r w:rsidDel="00000000" w:rsidR="00000000" w:rsidRPr="00000000">
        <w:rPr>
          <w:i w:val="1"/>
          <w:iCs w:val="1"/>
          <w:rtl w:val="0"/>
        </w:rPr>
        <w:t xml:space="preserve">Hs: Hệ số thưởng </w:t>
      </w:r>
      <w:r w:rsidDel="00000000" w:rsidR="00000000" w:rsidRPr="00000000">
        <w:rPr>
          <w:rtl w:val="0"/>
        </w:rPr>
      </w:r>
    </w:p>
    <w:p w:rsidR="00000000" w:rsidDel="00000000" w:rsidP="00000000" w:rsidRDefault="00000000" w:rsidRPr="00000000" w14:paraId="00000090">
      <w:pPr>
        <w:spacing w:line="360" w:lineRule="auto"/>
        <w:ind w:left="360" w:firstLine="360"/>
        <w:jc w:val="both"/>
        <w:rPr/>
      </w:pPr>
      <w:r w:rsidDel="00000000" w:rsidR="00000000" w:rsidRPr="00000000">
        <w:rPr>
          <w:rtl w:val="0"/>
        </w:rPr>
        <w:t xml:space="preserve">Lương sẽ được trả vào tháng liền kề</w:t>
      </w:r>
    </w:p>
    <w:p w:rsidR="00000000" w:rsidDel="00000000" w:rsidP="00000000" w:rsidRDefault="00000000" w:rsidRPr="00000000" w14:paraId="00000091">
      <w:pPr>
        <w:spacing w:line="360" w:lineRule="auto"/>
        <w:jc w:val="both"/>
        <w:rPr/>
      </w:pPr>
      <w:r w:rsidDel="00000000" w:rsidR="00000000" w:rsidRPr="00000000">
        <w:rPr>
          <w:rtl w:val="0"/>
        </w:rPr>
        <w:t xml:space="preserve">             Trường hợp nhân viên mới vào chưa có tài khoản ngân hàng thì tiền lương sẽ được chi trả tiền bằng tiền mặt.</w:t>
      </w:r>
    </w:p>
    <w:p w:rsidR="00000000" w:rsidDel="00000000" w:rsidP="00000000" w:rsidRDefault="00000000" w:rsidRPr="00000000" w14:paraId="00000092">
      <w:pPr>
        <w:spacing w:line="360" w:lineRule="auto"/>
        <w:ind w:left="360" w:firstLine="0"/>
        <w:jc w:val="both"/>
        <w:rPr/>
      </w:pPr>
      <w:r w:rsidDel="00000000" w:rsidR="00000000" w:rsidRPr="00000000">
        <w:rPr>
          <w:b w:val="1"/>
          <w:bCs w:val="1"/>
          <w:rtl w:val="0"/>
        </w:rPr>
        <w:t xml:space="preserve">Điều 11. Các loại phụ cấp đối với người lao động :</w:t>
      </w:r>
      <w:r w:rsidDel="00000000" w:rsidR="00000000" w:rsidRPr="00000000">
        <w:rPr>
          <w:rtl w:val="0"/>
        </w:rPr>
        <w:tab/>
      </w:r>
    </w:p>
    <w:p w:rsidR="00000000" w:rsidDel="00000000" w:rsidP="00000000" w:rsidRDefault="00000000" w:rsidRPr="00000000" w14:paraId="00000093">
      <w:pPr>
        <w:spacing w:line="360" w:lineRule="auto"/>
        <w:ind w:left="360" w:firstLine="360"/>
        <w:jc w:val="both"/>
        <w:rPr/>
      </w:pPr>
      <w:r w:rsidDel="00000000" w:rsidR="00000000" w:rsidRPr="00000000">
        <w:rPr>
          <w:rtl w:val="0"/>
        </w:rPr>
        <w:t xml:space="preserve">1. Người lao động trong công ty, tùy theo vị trí và chức danh, trên cơ sở các công việc cụ thể thực hiện hàng tháng, sẽ được nhận các loại phụ cấp sau đây :</w:t>
      </w:r>
    </w:p>
    <w:p w:rsidR="00000000" w:rsidDel="00000000" w:rsidP="00000000" w:rsidRDefault="00000000" w:rsidRPr="00000000" w14:paraId="00000094">
      <w:pPr>
        <w:spacing w:line="360" w:lineRule="auto"/>
        <w:ind w:left="1080" w:firstLine="0"/>
        <w:jc w:val="both"/>
        <w:rPr/>
      </w:pPr>
      <w:r w:rsidDel="00000000" w:rsidR="00000000" w:rsidRPr="00000000">
        <w:rPr>
          <w:rtl w:val="0"/>
        </w:rPr>
        <w:t xml:space="preserve">- Phụ cấp điện thoại ;</w:t>
      </w:r>
    </w:p>
    <w:p w:rsidR="00000000" w:rsidDel="00000000" w:rsidP="00000000" w:rsidRDefault="00000000" w:rsidRPr="00000000" w14:paraId="00000095">
      <w:pPr>
        <w:spacing w:line="360" w:lineRule="auto"/>
        <w:ind w:left="1080" w:firstLine="0"/>
        <w:jc w:val="both"/>
        <w:rPr/>
      </w:pPr>
      <w:r w:rsidDel="00000000" w:rsidR="00000000" w:rsidRPr="00000000">
        <w:rPr>
          <w:rtl w:val="0"/>
        </w:rPr>
        <w:t xml:space="preserve">- Phụ cấp công tác phí ;</w:t>
      </w:r>
    </w:p>
    <w:p w:rsidR="00000000" w:rsidDel="00000000" w:rsidP="00000000" w:rsidRDefault="00000000" w:rsidRPr="00000000" w14:paraId="00000096">
      <w:pPr>
        <w:spacing w:line="360" w:lineRule="auto"/>
        <w:ind w:left="1080" w:firstLine="0"/>
        <w:jc w:val="both"/>
        <w:rPr/>
      </w:pPr>
      <w:r w:rsidDel="00000000" w:rsidR="00000000" w:rsidRPr="00000000">
        <w:rPr>
          <w:rtl w:val="0"/>
        </w:rPr>
        <w:t xml:space="preserve">- Phụ cấp làm thêm;</w:t>
      </w:r>
    </w:p>
    <w:p w:rsidR="00000000" w:rsidDel="00000000" w:rsidP="00000000" w:rsidRDefault="00000000" w:rsidRPr="00000000" w14:paraId="00000097">
      <w:pPr>
        <w:spacing w:line="360" w:lineRule="auto"/>
        <w:ind w:left="1080" w:firstLine="0"/>
        <w:jc w:val="both"/>
        <w:rPr/>
      </w:pPr>
      <w:r w:rsidDel="00000000" w:rsidR="00000000" w:rsidRPr="00000000">
        <w:rPr>
          <w:rtl w:val="0"/>
        </w:rPr>
        <w:t xml:space="preserve">- Phụ cấp máy tính: 150 000vn đ/ tháng</w:t>
      </w:r>
    </w:p>
    <w:p w:rsidR="00000000" w:rsidDel="00000000" w:rsidP="00000000" w:rsidRDefault="00000000" w:rsidRPr="00000000" w14:paraId="00000098">
      <w:pPr>
        <w:spacing w:line="360" w:lineRule="auto"/>
        <w:ind w:left="1080" w:firstLine="0"/>
        <w:jc w:val="both"/>
        <w:rPr/>
      </w:pPr>
      <w:r w:rsidDel="00000000" w:rsidR="00000000" w:rsidRPr="00000000">
        <w:rPr>
          <w:rtl w:val="0"/>
        </w:rPr>
        <w:t xml:space="preserve">-  Phụ cấp ăn ca: 25 000vn đ/ ngày</w:t>
      </w:r>
    </w:p>
    <w:p w:rsidR="00000000" w:rsidDel="00000000" w:rsidP="00000000" w:rsidRDefault="00000000" w:rsidRPr="00000000" w14:paraId="00000099">
      <w:pPr>
        <w:spacing w:line="360" w:lineRule="auto"/>
        <w:ind w:left="1080" w:firstLine="0"/>
        <w:jc w:val="both"/>
        <w:rPr/>
      </w:pPr>
      <w:r w:rsidDel="00000000" w:rsidR="00000000" w:rsidRPr="00000000">
        <w:rPr>
          <w:rtl w:val="0"/>
        </w:rPr>
        <w:t xml:space="preserve">- Phụ cấp trang phục: 5 000 000vnd/năm</w:t>
      </w:r>
    </w:p>
    <w:p w:rsidR="00000000" w:rsidDel="00000000" w:rsidP="00000000" w:rsidRDefault="00000000" w:rsidRPr="00000000" w14:paraId="0000009A">
      <w:pPr>
        <w:spacing w:line="360" w:lineRule="auto"/>
        <w:ind w:left="1080" w:firstLine="0"/>
        <w:jc w:val="both"/>
        <w:rPr/>
      </w:pPr>
      <w:r w:rsidDel="00000000" w:rsidR="00000000" w:rsidRPr="00000000">
        <w:rPr>
          <w:rtl w:val="0"/>
        </w:rPr>
        <w:t xml:space="preserve">- Các khoản phụ cấp khác..</w:t>
      </w:r>
    </w:p>
    <w:p w:rsidR="00000000" w:rsidDel="00000000" w:rsidP="00000000" w:rsidRDefault="00000000" w:rsidRPr="00000000" w14:paraId="0000009B">
      <w:pPr>
        <w:spacing w:line="360" w:lineRule="auto"/>
        <w:ind w:left="360" w:firstLine="0"/>
        <w:jc w:val="both"/>
        <w:rPr/>
      </w:pPr>
      <w:r w:rsidDel="00000000" w:rsidR="00000000" w:rsidRPr="00000000">
        <w:rPr>
          <w:rtl w:val="0"/>
        </w:rPr>
        <w:tab/>
        <w:t xml:space="preserve">2.Tổng giám đốc công ty căn cứ theo quy định chung về chế độ phụ cấp áp dụng tại công ty sẽ ban hành các Quyết định cụ thể để xác định mức phụ cấp cố định ;hoặc đột xuất của người lao động để làm căn cứ tính thu nhập thực tế của người lao động theo quy định tại điều 11 của quy chế này.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Mức phụ cấp và loại phụ cấp trả cho người lao động có thể được thay đổi theo quyết định của Tổng giám đốc Công ty, trên cơ sở xem xét tình hình thực tế theo từng giai đoạn.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Phương thức chi trả phụ cấp:</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Trả theo lương hàng tháng (vào kỳ thanh toán lương thưởng)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12. Cách tính tiền lương làm thêm cho người lao động </w:t>
      </w:r>
    </w:p>
    <w:p w:rsidR="00000000" w:rsidDel="00000000" w:rsidP="00000000" w:rsidRDefault="00000000" w:rsidRPr="00000000" w14:paraId="000000A0">
      <w:pPr>
        <w:spacing w:line="360" w:lineRule="auto"/>
        <w:ind w:left="426" w:firstLine="0"/>
        <w:jc w:val="both"/>
        <w:rPr/>
      </w:pPr>
      <w:r w:rsidDel="00000000" w:rsidR="00000000" w:rsidRPr="00000000">
        <w:rPr>
          <w:rtl w:val="0"/>
        </w:rPr>
        <w:t xml:space="preserve">1. Cách xác định thời gian làm thêm giờ như sau: </w:t>
      </w:r>
    </w:p>
    <w:p w:rsidR="00000000" w:rsidDel="00000000" w:rsidP="00000000" w:rsidRDefault="00000000" w:rsidRPr="00000000" w14:paraId="000000A1">
      <w:pPr>
        <w:spacing w:line="360" w:lineRule="auto"/>
        <w:ind w:firstLine="567"/>
        <w:jc w:val="both"/>
        <w:rPr/>
      </w:pPr>
      <w:r w:rsidDel="00000000" w:rsidR="00000000" w:rsidRPr="00000000">
        <w:rPr>
          <w:rtl w:val="0"/>
        </w:rPr>
        <w:t xml:space="preserve">- Làm thêm giờ: là trường hợp người lao động làm thêm ngoài số giờ làm việc đã quy định, làm thêm trong những ngày nghỉ theo yêu cầu của người quản lý trực tiếp và được sự đồng ý của Giám đốc Công ty;</w:t>
      </w:r>
    </w:p>
    <w:p w:rsidR="00000000" w:rsidDel="00000000" w:rsidP="00000000" w:rsidRDefault="00000000" w:rsidRPr="00000000" w14:paraId="000000A2">
      <w:pPr>
        <w:spacing w:line="360" w:lineRule="auto"/>
        <w:ind w:firstLine="567"/>
        <w:jc w:val="both"/>
        <w:rPr/>
      </w:pPr>
      <w:r w:rsidDel="00000000" w:rsidR="00000000" w:rsidRPr="00000000">
        <w:rPr>
          <w:rtl w:val="0"/>
        </w:rPr>
        <w:t xml:space="preserve">- Người lao động do nhu cầu công việc phải thực hiện làm ngoài giờ, làm thêm những ngày nghỉ để hoàn thành khối lượng công việc đã được quy định trong nhiệm vụ quyền hạn thì không được tính làm thêm giờ.</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Cách tính tiền lương trong thời gian được xác định là làm thêm giờ:</w:t>
      </w:r>
    </w:p>
    <w:p w:rsidR="00000000" w:rsidDel="00000000" w:rsidP="00000000" w:rsidRDefault="00000000" w:rsidRPr="00000000" w14:paraId="000000A4">
      <w:pPr>
        <w:spacing w:line="360" w:lineRule="auto"/>
        <w:ind w:firstLine="360"/>
        <w:jc w:val="both"/>
        <w:rPr>
          <w:b w:val="1"/>
          <w:bCs w:val="1"/>
        </w:rPr>
      </w:pPr>
      <w:r w:rsidDel="00000000" w:rsidR="00000000" w:rsidRPr="00000000">
        <w:rPr>
          <w:b w:val="1"/>
          <w:bCs w:val="1"/>
          <w:rtl w:val="0"/>
        </w:rPr>
        <w:t xml:space="preserve">Công thức: V</w:t>
      </w:r>
      <w:r w:rsidDel="00000000" w:rsidR="00000000" w:rsidRPr="00000000">
        <w:rPr>
          <w:b w:val="1"/>
          <w:bCs w:val="1"/>
          <w:vertAlign w:val="subscript"/>
          <w:rtl w:val="0"/>
        </w:rPr>
        <w:t xml:space="preserve">ng</w:t>
      </w:r>
      <w:r w:rsidDel="00000000" w:rsidR="00000000" w:rsidRPr="00000000">
        <w:rPr>
          <w:b w:val="1"/>
          <w:bCs w:val="1"/>
          <w:rtl w:val="0"/>
        </w:rPr>
        <w:t xml:space="preserve"> = (V</w:t>
      </w:r>
      <w:r w:rsidDel="00000000" w:rsidR="00000000" w:rsidRPr="00000000">
        <w:rPr>
          <w:b w:val="1"/>
          <w:bCs w:val="1"/>
          <w:vertAlign w:val="subscript"/>
          <w:rtl w:val="0"/>
        </w:rPr>
        <w:t xml:space="preserve">c</w:t>
      </w:r>
      <w:r w:rsidDel="00000000" w:rsidR="00000000" w:rsidRPr="00000000">
        <w:rPr>
          <w:b w:val="1"/>
          <w:bCs w:val="1"/>
          <w:rtl w:val="0"/>
        </w:rPr>
        <w:t xml:space="preserve">/NC) x t</w:t>
      </w:r>
      <w:r w:rsidDel="00000000" w:rsidR="00000000" w:rsidRPr="00000000">
        <w:rPr>
          <w:b w:val="1"/>
          <w:bCs w:val="1"/>
          <w:vertAlign w:val="subscript"/>
          <w:rtl w:val="0"/>
        </w:rPr>
        <w:t xml:space="preserve">tg</w:t>
      </w:r>
      <w:r w:rsidDel="00000000" w:rsidR="00000000" w:rsidRPr="00000000">
        <w:rPr>
          <w:b w:val="1"/>
          <w:bCs w:val="1"/>
          <w:rtl w:val="0"/>
        </w:rPr>
        <w:t xml:space="preserve"> x t%</w:t>
      </w:r>
    </w:p>
    <w:p w:rsidR="00000000" w:rsidDel="00000000" w:rsidP="00000000" w:rsidRDefault="00000000" w:rsidRPr="00000000" w14:paraId="000000A5">
      <w:pPr>
        <w:spacing w:line="360" w:lineRule="auto"/>
        <w:jc w:val="both"/>
        <w:rPr/>
      </w:pPr>
      <w:r w:rsidDel="00000000" w:rsidR="00000000" w:rsidRPr="00000000">
        <w:rPr>
          <w:rtl w:val="0"/>
        </w:rPr>
        <w:t xml:space="preserve">- V</w:t>
      </w:r>
      <w:r w:rsidDel="00000000" w:rsidR="00000000" w:rsidRPr="00000000">
        <w:rPr>
          <w:vertAlign w:val="subscript"/>
          <w:rtl w:val="0"/>
        </w:rPr>
        <w:t xml:space="preserve">ng</w:t>
      </w:r>
      <w:r w:rsidDel="00000000" w:rsidR="00000000" w:rsidRPr="00000000">
        <w:rPr>
          <w:rtl w:val="0"/>
        </w:rPr>
        <w:t xml:space="preserve">: Lương ngoài giờ  </w:t>
      </w:r>
    </w:p>
    <w:p w:rsidR="00000000" w:rsidDel="00000000" w:rsidP="00000000" w:rsidRDefault="00000000" w:rsidRPr="00000000" w14:paraId="000000A6">
      <w:pPr>
        <w:spacing w:line="360" w:lineRule="auto"/>
        <w:jc w:val="both"/>
        <w:rPr/>
      </w:pPr>
      <w:r w:rsidDel="00000000" w:rsidR="00000000" w:rsidRPr="00000000">
        <w:rPr>
          <w:rtl w:val="0"/>
        </w:rPr>
        <w:t xml:space="preserve">- V</w:t>
      </w:r>
      <w:r w:rsidDel="00000000" w:rsidR="00000000" w:rsidRPr="00000000">
        <w:rPr>
          <w:vertAlign w:val="subscript"/>
          <w:rtl w:val="0"/>
        </w:rPr>
        <w:t xml:space="preserve">c</w:t>
      </w:r>
      <w:r w:rsidDel="00000000" w:rsidR="00000000" w:rsidRPr="00000000">
        <w:rPr>
          <w:rtl w:val="0"/>
        </w:rPr>
        <w:t xml:space="preserve">: Lương khoán (lương 1 gói) theo vị trí công tác của người lao động</w:t>
      </w:r>
    </w:p>
    <w:p w:rsidR="00000000" w:rsidDel="00000000" w:rsidP="00000000" w:rsidRDefault="00000000" w:rsidRPr="00000000" w14:paraId="000000A7">
      <w:pPr>
        <w:spacing w:line="360" w:lineRule="auto"/>
        <w:ind w:left="720" w:hanging="720"/>
        <w:jc w:val="both"/>
        <w:rPr/>
      </w:pPr>
      <w:r w:rsidDel="00000000" w:rsidR="00000000" w:rsidRPr="00000000">
        <w:rPr>
          <w:rtl w:val="0"/>
        </w:rPr>
        <w:t xml:space="preserve">- t</w:t>
      </w:r>
      <w:r w:rsidDel="00000000" w:rsidR="00000000" w:rsidRPr="00000000">
        <w:rPr>
          <w:vertAlign w:val="subscript"/>
          <w:rtl w:val="0"/>
        </w:rPr>
        <w:t xml:space="preserve">tg</w:t>
      </w:r>
      <w:r w:rsidDel="00000000" w:rsidR="00000000" w:rsidRPr="00000000">
        <w:rPr>
          <w:rtl w:val="0"/>
        </w:rPr>
        <w:t xml:space="preserve"> : số ngày giờ làm thêm</w:t>
      </w:r>
    </w:p>
    <w:p w:rsidR="00000000" w:rsidDel="00000000" w:rsidP="00000000" w:rsidRDefault="00000000" w:rsidRPr="00000000" w14:paraId="000000A8">
      <w:pPr>
        <w:spacing w:line="360" w:lineRule="auto"/>
        <w:ind w:left="720" w:hanging="720"/>
        <w:jc w:val="both"/>
        <w:rPr/>
      </w:pPr>
      <w:r w:rsidDel="00000000" w:rsidR="00000000" w:rsidRPr="00000000">
        <w:rPr>
          <w:rtl w:val="0"/>
        </w:rPr>
        <w:t xml:space="preserve">- t%: tỷ lệ % hưởng theo quy định của pháp luật hiện hành. Cụ thể như sau:</w:t>
      </w:r>
    </w:p>
    <w:p w:rsidR="00000000" w:rsidDel="00000000" w:rsidP="00000000" w:rsidRDefault="00000000" w:rsidRPr="00000000" w14:paraId="000000A9">
      <w:pPr>
        <w:spacing w:line="360" w:lineRule="auto"/>
        <w:ind w:left="720" w:firstLine="0"/>
        <w:jc w:val="both"/>
        <w:rPr/>
      </w:pPr>
      <w:r w:rsidDel="00000000" w:rsidR="00000000" w:rsidRPr="00000000">
        <w:rPr>
          <w:rtl w:val="0"/>
        </w:rPr>
        <w:t xml:space="preserve">+ Vào ngày thường: t% = 150%</w:t>
      </w:r>
    </w:p>
    <w:p w:rsidR="00000000" w:rsidDel="00000000" w:rsidP="00000000" w:rsidRDefault="00000000" w:rsidRPr="00000000" w14:paraId="000000AA">
      <w:pPr>
        <w:spacing w:line="360" w:lineRule="auto"/>
        <w:ind w:left="720" w:firstLine="0"/>
        <w:jc w:val="both"/>
        <w:rPr/>
      </w:pPr>
      <w:r w:rsidDel="00000000" w:rsidR="00000000" w:rsidRPr="00000000">
        <w:rPr>
          <w:rtl w:val="0"/>
        </w:rPr>
        <w:t xml:space="preserve">+ Vào ngày nghỉ hàng tuần: t% = 200%</w:t>
      </w:r>
    </w:p>
    <w:p w:rsidR="00000000" w:rsidDel="00000000" w:rsidP="00000000" w:rsidRDefault="00000000" w:rsidRPr="00000000" w14:paraId="000000AB">
      <w:pPr>
        <w:spacing w:line="360" w:lineRule="auto"/>
        <w:ind w:left="720" w:firstLine="0"/>
        <w:jc w:val="both"/>
        <w:rPr/>
      </w:pPr>
      <w:r w:rsidDel="00000000" w:rsidR="00000000" w:rsidRPr="00000000">
        <w:rPr>
          <w:rtl w:val="0"/>
        </w:rPr>
        <w:t xml:space="preserve">+ Vào ngày nghỉ hàng tuần, nghỉ lễ tết: t% = 300%</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13.Cách xác định tiền lương của người lao động trong một số trường hợp đặc biệt: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Tiền lương trong thời gian người lao động được cử đi học nâng cao nghiệp vụ chuyên môn, tay nghề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thực hiện theo quy chế đào tạo của Công ty và theo thoả thuận cụ thể trong Hợp đồng đào tạo nghề. Tiền lương trong thời gian đào tạo nghề được tính trong cấu thành chi phí đào tạo nghề cho người lao động theo công thức sau đây: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Tổng chi phí đào tạo nghề = chi phí thực tế chi trả/hoặc hỗ trợ cho người lao động đào tạo nghề + tiền lương trả/hỗ trợ một phần cho người lao động trong thời gian đào tạo nghề</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Mức lương được sử dụng làm căn cứ tính lương cho người lao động trong thời gian nghỉ hàng năm, nghỉ ngày lễ, nghỉ việc riêng có hưởng lương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mức lương cơ bản hàng tháng của người lao động, được ghi trong hợp đồng lao động và tính theo mức lương tương ứng với công việc/chức danh của người lao động quy định trong thang, bảng lương của Công ty chia cho 26 ngày làm việc và nhân với số ngày nghỉ theo tiêu chuẩn.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Mức lương được sử dụng làm căn cứ tính các chế độ trợ cấp thôi việc, trợ cấp mất việc làm, bồi thường do đơn phương chấm dứt hợp đồng lao động trái pháp luật, bồi thường tai nạn lao động, bệnh nghề nghiệp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tiền lương theo hợp đồng lao động (tính theo mức lương tương ứng với công việc/hoặc chức danh của người lao động quy định trong thang, bảng lương đang áp dụng tại Công ty ), được tính bình quân của 6 tháng liền kề trược khi sự việc xảy ra.</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Mức lương được sử dụng làm căn cứ tính lương cho ngươi lao động trong thời gian ngừng việc theo quy định của pháp luật lao động và văn bản nội bộ của Công 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mức lương cơ bản hàng tháng của người lao động, được ghi trong hợp đồng lao động và tính theo mức lương tương ứng với công việc/chức danh của người lao động quy định trong thang, bảng lương của Công ty chia cho 26 ngày làm việc và nhân với số ngày ngừng việc.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Mức lương được sử dụng làm căn cứ tính lương cho ngươi lao động trong thời gian người lao động bị tạm đình chỉ công việc theo quy định của pháp luật lao động và Nội quy lao động của Công 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mức lương cơ bản hàng tháng của người lao động, được ghi trong hợp đồng lao động và tính theo mức lương tương ứng với công việc/chức danh của người lao động quy định trong thang, bảng lương của Công ty chia cho 26 ngày làm việc và nhân với số ngày người lao động bị tạm đình chỉ công việc.</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14.Các loại tiền có thể bị khấu trừ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Khấu trừ tạm lương tháng đã được tạm ứng: Mức tạm ứng lương đối với từng người lao động, trong những thời điểm tạm ứng cụ thể do Giám đốc xem xét và ký duyệt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Khấu trừ các khoản trích nộp bảo hiểm xã hội, bảo hiểm y tế, bảo hiểm thất nghiệp (nếu có) theo quy định của pháp luật hiện hành.</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Khấu trừ tiền thuế thu nhập cá nhân theo quy định của pháp luật.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Khâu trừ kinh phí công đoàn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Các khoản khấu trừ khác (nếu có)</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15. Nâng lương cơ bản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Việc xét nâng lương cơ bản cho người lao động căn cứ vào những yếu tố sau đây: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Quy định về nâng lương trong thang, bảng lương của công ty;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Hiệu quả sản xuất kinh doanh thực hiện tại Công ty;</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Hiệu quả làm việc của từng người lao động;</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Trình độ tay nghề, chuyên môn của người lao động (nếu phải xét duyệt tay nghề hoặc thi nâng bậc lương tại thời điểm nâng lương).</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Đối tượng được xét nâng lương: người lao động thoả mãn những điều kiện xét nâng lương (quy định tại mục 3)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Điều kiện xét nâng lương</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lao động khi đạt được các yêu cầu sau đây sẽ được xem xét để nâng lương: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Thường xuyên hoàn thành công việc ở mức độ xuất sắc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Không vi phạm kỷ luật lao động</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Không có hành vi gây thiệt hại về vật chất, uy tín, thương hiệu của Công ty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Trình độ chuyên môn, tay nghề cao thường xuyên được học tập, rèn luyện, nâng cao nhằm đáp ứng yêu cầu công việc.</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giao nhiệm vụ mới hoặc tạo được sản phẩm dịch vụ mới.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Thời hạn xét tăng lương</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Theo đề xuất của Trưởng bộ phận ( căn cứ vào kết quả công việc mà nhân viên đạt được)</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Thủ tục nâng lương</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Mỗi năm phòng hành chính nhân sự thống kê đối tượng được đề xuất nâng lương trình Giám đốc duyệt.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Giám đốc xem xét phê duyệt các đối tượng được nâng lương (căn cứ vào các điều kiện quy định tại mục 3).</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Tổ chức xét duyệt/kiểm tra chuyên môn của người lao động (nếu cần).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Giám đốc ban hành quyết định nâng lương đối với những cá nhân người lao động đủ điều kiện nâng lương.</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Các phòng ban, cá nhân có liên quan tổ chức thực hiện (kể từ ngày quyết định nâng lương có hiệu lực)</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tab/>
        <w:t xml:space="preserve">Điều 16. Tổ chức thực hiện quy trình trả lương, thưởnghàng tháng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Vào ngày mùng 1 hàng tháng, bộ phận Nhân sự và Trưởng bộ phận và các bộ phận liên quan tổng hợp công của người lao động, doanh số, công việc người lao động.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7"/>
        </w:tabs>
        <w:spacing w:after="0" w:before="12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Bộ phận Hành chính nhân sự , bộ phận Kế toán thực hiện lên bảng thanh toán và thanh toán tiền lương, thưởng cho các cá nhân trong Công ty theo quy định tại quy chế này và trình Giám đốc phê duyệt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Chậm nhất là vào ngày cuối tháng của tháng sau liền kề, tiền lương phải được tính toán, phê duyệt và trả cho người lao động. Trừ 1 số trường hợp đặc biệt</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Sau đó, bảng chia lương, thưởng phải được nộp cho bộ phận Hành chính nhân sự và bộ phận Kế toán để theo dõi, tổng hợp vào sổ lương Công ty và nộp thuế thu nhập theo luật định.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17. Quy định về Tạm ứng Lương</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Nhân viên được tạm ứng lương nhưng không quá một tháng lương được nhận, mỗi tháng được tạm ứng 1 lần theo danh sách phòng. Cuối tháng trừ khoản tạm ứng vào bảng lương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Chế độ khác.</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Những ngày nghỉ được hưởng nguyên lương:</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Nghỉ lễ.</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Bản thân kết hôn: nghỉ 03 ngày.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Con kết hôn: nghỉ 01 ngày.</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Bố mẹ chết(vợ, chồng), vợ, chồng, con chết được nghỉ 03 ngày.</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Nghỉ phép. Người lao động thôi việc có đơn xin nghỉ phép mà chưa nghỉ phép năm hoặc chưa được nghỉ hết số ngày phép năm thì sẽ được thanh toán tiền những ngày chưa nghỉ này . Người lao động đang trong thời gian thử việc hoặc chưa ký HĐLĐ thì chưa được hưởng các chế độ của nhà nước quy định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 Thăm hỏi, hiếu, hỉ</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Bản thân người lao động kết hôn được mừng 200.000vnđ.</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Bố mẹ hai bên, con, vợ hoặc chồng chết viếng 500.000vnđ.</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Bố mẹ, vợ(chồng) con ốm nằm viện phí căn cứ vào hóa đơn bệnh viện Công ty hỗ trợ 20% Viện phí, còn lại nhân viên công ty quyên góp 80% còn lại</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Khoản tiền này trích ra từ quỹ Công đoàn Công ty.</w:t>
        <w:tab/>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340" w:lineRule="auto"/>
        <w:ind w:left="990" w:right="-86" w:hanging="360"/>
        <w:jc w:val="both"/>
        <w:rPr/>
      </w:pPr>
      <w:bookmarkStart w:colFirst="0" w:colLast="0" w:name="_heading=h.oguhtbpkjmpc"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Chương trình dành cho con em CBNV</w:t>
      </w:r>
    </w:p>
    <w:p w:rsidR="00000000" w:rsidDel="00000000" w:rsidP="00000000" w:rsidRDefault="00000000" w:rsidRPr="00000000" w14:paraId="000000E3">
      <w:pPr>
        <w:spacing w:after="60" w:before="60" w:line="340" w:lineRule="auto"/>
        <w:ind w:left="360" w:right="-86" w:firstLine="0"/>
        <w:jc w:val="both"/>
        <w:rPr/>
      </w:pPr>
      <w:r w:rsidDel="00000000" w:rsidR="00000000" w:rsidRPr="00000000">
        <w:rPr>
          <w:rtl w:val="0"/>
        </w:rPr>
        <w:t xml:space="preserve">Chương trình Trung thu và/hoặc Quốc tế thiếu nhi: Công ty tổ chức các chương trình, sự kiện hoặc tặng quà cho các cháu là con em CBNV. Mức quà cho các cháu mỗi dịp không quá 150.000vnđ/cháu.</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340" w:lineRule="auto"/>
        <w:ind w:left="990" w:right="-8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Team Building: Là chương trình nhằm xây dựng lòng tin, phát huy tính sáng tạo, thúc đẩy tinh thần làm việc nhóm, xây dựng và gắn kết mối quan hệ để chủ động và đạt hiệu quả cao hơn trong công việc chung. Công ty tổ chức chương trình Team building ít nhất 1 lần/ năm. Các bộ phận có liên quan sẽ xây dựng chương trình và tổ chức cho CBNV theo quy chế Team building hàng năm được Giám đốc phê duyệt</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990" w:right="-8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 lịch: Công ty tổ chức du lịch hè cho toàn bộ CBNV trong công ty 1 lần/ năm. Chương trình hàng năm được thông báo theo phê duyệt của Giám đốc.</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990" w:right="-86"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Ngoài ra, Công ty có tổ chức các Câu lạc bộ: Câu lạc bộ đọc sách; Câu lạc bộ bóng đá, cầu lông Công ty hỗ trợ kinh phí cho các Câu lạc bộ này để hoạt động. Ngân sách sẽ được Giám đốc phê duyệt theo Kế hoạch hàng năm.</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1440" w:right="-8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40" w:lineRule="auto"/>
        <w:ind w:left="1440" w:right="-8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CHƯƠNG III: HIỆU LỰC THI HÀNH</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19. Hiệu lực của quy chế lương thưởng.</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Quy chế này được sửa đổi, cập nhật mỗi khi có thay đổi và thực hiện kể từ ngày 01 tháng 8 năm 2019 được phổ biến công khai đến toàn thể người lao động trong Công ty để biết để thực hiện. </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340" w:lineRule="auto"/>
        <w:ind w:left="1080" w:right="-8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Những chế độ liên quan đến người lao động mà không quy định tại Quy chế này thì áp dụng theo quy định của Pháp luật hiện hành.</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340" w:lineRule="auto"/>
        <w:ind w:left="1080" w:right="-8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Phòng Hành chính nhân sự và các phòng ban có trách nhiệm phổ biến và tổ chức triển khai thực hiện Quy chế này và đề xuất những hiệu chỉnh cần thiết trình Tổng giám đốc điều chỉnh, chỉnh sửa cho phù hợp với mỗi thời kỳ.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851"/>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ĐẠI DIỆN THEO PHÁP LUẬT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4189" w:right="0" w:firstLine="851.000000000000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TỔNG GIÁM ĐỐC CÔNG TY</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4189" w:right="0" w:firstLine="851.000000000000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4189" w:right="0" w:firstLine="851.000000000000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4189" w:right="0" w:firstLine="851.000000000000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4253" w:right="0" w:firstLine="850.999999999999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NGUYỄN QUỲNH DƯƠNG</w:t>
      </w:r>
    </w:p>
    <w:sectPr>
      <w:footerReference r:id="rId8" w:type="default"/>
      <w:pgSz w:h="16840" w:w="11907" w:orient="portrait"/>
      <w:pgMar w:bottom="1008" w:top="1008" w:left="1584" w:right="922" w:header="720" w:footer="5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lowerRoman"/>
      <w:lvlText w:val="(%4)"/>
      <w:lvlJc w:val="left"/>
      <w:pPr>
        <w:ind w:left="3525" w:hanging="1005"/>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990" w:hanging="360"/>
      </w:pPr>
      <w:rPr>
        <w:b w:val="1"/>
        <w:bCs w:val="1"/>
      </w:rPr>
    </w:lvl>
    <w:lvl w:ilvl="1">
      <w:start w:val="1"/>
      <w:numFmt w:val="decimal"/>
      <w:lvlText w:val="%1.%2"/>
      <w:lvlJc w:val="left"/>
      <w:pPr>
        <w:ind w:left="1440" w:hanging="360"/>
      </w:pPr>
      <w:rPr>
        <w:b w:val="1"/>
        <w:bCs w:val="1"/>
      </w:rPr>
    </w:lvl>
    <w:lvl w:ilvl="2">
      <w:start w:val="1"/>
      <w:numFmt w:val="decimal"/>
      <w:lvlText w:val="%1.%2.%3"/>
      <w:lvlJc w:val="left"/>
      <w:pPr>
        <w:ind w:left="1710" w:hanging="720"/>
      </w:pPr>
      <w:rPr>
        <w:b w:val="1"/>
        <w:bCs w:val="1"/>
      </w:rPr>
    </w:lvl>
    <w:lvl w:ilvl="3">
      <w:start w:val="1"/>
      <w:numFmt w:val="decimal"/>
      <w:lvlText w:val="%1.%2.%3.%4"/>
      <w:lvlJc w:val="left"/>
      <w:pPr>
        <w:ind w:left="1800" w:hanging="720"/>
      </w:pPr>
      <w:rPr>
        <w:b w:val="1"/>
        <w:bCs w:val="1"/>
      </w:rPr>
    </w:lvl>
    <w:lvl w:ilvl="4">
      <w:start w:val="1"/>
      <w:numFmt w:val="decimal"/>
      <w:lvlText w:val="%1.%2.%3.%4.%5"/>
      <w:lvlJc w:val="left"/>
      <w:pPr>
        <w:ind w:left="2160" w:hanging="1080"/>
      </w:pPr>
      <w:rPr>
        <w:b w:val="1"/>
        <w:bCs w:val="1"/>
      </w:rPr>
    </w:lvl>
    <w:lvl w:ilvl="5">
      <w:start w:val="1"/>
      <w:numFmt w:val="decimal"/>
      <w:lvlText w:val="%1.%2.%3.%4.%5.%6"/>
      <w:lvlJc w:val="left"/>
      <w:pPr>
        <w:ind w:left="2160" w:hanging="1080"/>
      </w:pPr>
      <w:rPr>
        <w:b w:val="1"/>
        <w:bCs w:val="1"/>
      </w:rPr>
    </w:lvl>
    <w:lvl w:ilvl="6">
      <w:start w:val="1"/>
      <w:numFmt w:val="decimal"/>
      <w:lvlText w:val="%1.%2.%3.%4.%5.%6.%7"/>
      <w:lvlJc w:val="left"/>
      <w:pPr>
        <w:ind w:left="2520" w:hanging="1440"/>
      </w:pPr>
      <w:rPr>
        <w:b w:val="1"/>
        <w:bCs w:val="1"/>
      </w:rPr>
    </w:lvl>
    <w:lvl w:ilvl="7">
      <w:start w:val="1"/>
      <w:numFmt w:val="decimal"/>
      <w:lvlText w:val="%1.%2.%3.%4.%5.%6.%7.%8"/>
      <w:lvlJc w:val="left"/>
      <w:pPr>
        <w:ind w:left="2520" w:hanging="1440"/>
      </w:pPr>
      <w:rPr>
        <w:b w:val="1"/>
        <w:bCs w:val="1"/>
      </w:rPr>
    </w:lvl>
    <w:lvl w:ilvl="8">
      <w:start w:val="1"/>
      <w:numFmt w:val="decimal"/>
      <w:lvlText w:val="%1.%2.%3.%4.%5.%6.%7.%8.%9"/>
      <w:lvlJc w:val="left"/>
      <w:pPr>
        <w:ind w:left="2880" w:hanging="1800"/>
      </w:pPr>
      <w:rPr>
        <w:b w:val="1"/>
        <w:bCs w:val="1"/>
      </w:rPr>
    </w:lvl>
  </w:abstractNum>
  <w:abstractNum w:abstractNumId="4">
    <w:lvl w:ilvl="0">
      <w:start w:val="1"/>
      <w:numFmt w:val="decimal"/>
      <w:lvlText w:val="%1."/>
      <w:lvlJc w:val="left"/>
      <w:pPr>
        <w:ind w:left="1211" w:hanging="360"/>
      </w:pPr>
      <w:rPr>
        <w:b w:val="1"/>
        <w:bCs w:val="1"/>
        <w:i w:val="1"/>
        <w:iCs w:val="1"/>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ind w:firstLine="851"/>
      <w:jc w:val="both"/>
    </w:pPr>
    <w:rPr>
      <w:rFonts w:ascii="Helvetica Neue" w:cs="Helvetica Neue" w:eastAsia="Helvetica Neue" w:hAnsi="Helvetica Neue"/>
      <w:b w:val="1"/>
      <w:bCs w:val="1"/>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ar" w:customStyle="1">
    <w:name w:val="Char"/>
    <w:basedOn w:val="Normal"/>
    <w:rsid w:val="00A013A0"/>
    <w:pPr>
      <w:spacing w:after="160" w:line="240" w:lineRule="exact"/>
    </w:pPr>
    <w:rPr>
      <w:rFonts w:ascii="Verdana" w:hAnsi="Verdana"/>
      <w:sz w:val="20"/>
      <w:szCs w:val="20"/>
    </w:rPr>
  </w:style>
  <w:style w:type="paragraph" w:styleId="Header">
    <w:name w:val="header"/>
    <w:basedOn w:val="Normal"/>
    <w:rsid w:val="00A013A0"/>
    <w:pPr>
      <w:tabs>
        <w:tab w:val="center" w:pos="4320"/>
        <w:tab w:val="right" w:pos="8640"/>
      </w:tabs>
    </w:pPr>
  </w:style>
  <w:style w:type="paragraph" w:styleId="Footer">
    <w:name w:val="footer"/>
    <w:basedOn w:val="Normal"/>
    <w:rsid w:val="00A013A0"/>
    <w:pPr>
      <w:tabs>
        <w:tab w:val="center" w:pos="4320"/>
        <w:tab w:val="right" w:pos="8640"/>
      </w:tabs>
    </w:pPr>
  </w:style>
  <w:style w:type="character" w:styleId="PageNumber">
    <w:name w:val="page number"/>
    <w:basedOn w:val="DefaultParagraphFont"/>
    <w:rsid w:val="00A013A0"/>
  </w:style>
  <w:style w:type="paragraph" w:styleId="BodyTextIndent2">
    <w:name w:val="Body Text Indent 2"/>
    <w:basedOn w:val="Normal"/>
    <w:link w:val="BodyTextIndent2Char"/>
    <w:rsid w:val="00A013A0"/>
    <w:pPr>
      <w:spacing w:before="60"/>
      <w:ind w:firstLine="851"/>
      <w:jc w:val="both"/>
    </w:pPr>
    <w:rPr>
      <w:rFonts w:ascii="VNI-Times" w:hAnsi="VNI-Times"/>
      <w:szCs w:val="20"/>
    </w:rPr>
  </w:style>
  <w:style w:type="paragraph" w:styleId="BodyText3">
    <w:name w:val="Body Text 3"/>
    <w:basedOn w:val="Normal"/>
    <w:rsid w:val="00A013A0"/>
    <w:pPr>
      <w:tabs>
        <w:tab w:val="left" w:pos="851"/>
        <w:tab w:val="left" w:pos="1418"/>
      </w:tabs>
      <w:jc w:val="both"/>
    </w:pPr>
    <w:rPr>
      <w:rFonts w:ascii="VNI-Times" w:hAnsi="VNI-Times"/>
      <w:szCs w:val="20"/>
    </w:rPr>
  </w:style>
  <w:style w:type="paragraph" w:styleId="BodyTextIndent3">
    <w:name w:val="Body Text Indent 3"/>
    <w:basedOn w:val="Normal"/>
    <w:rsid w:val="00A013A0"/>
    <w:pPr>
      <w:tabs>
        <w:tab w:val="left" w:pos="1843"/>
        <w:tab w:val="left" w:pos="2127"/>
      </w:tabs>
      <w:ind w:firstLine="851"/>
      <w:jc w:val="both"/>
    </w:pPr>
    <w:rPr>
      <w:rFonts w:ascii="VNI-Times" w:hAnsi="VNI-Times"/>
      <w:szCs w:val="20"/>
    </w:rPr>
  </w:style>
  <w:style w:type="character" w:styleId="CommentReference">
    <w:name w:val="annotation reference"/>
    <w:semiHidden w:val="1"/>
    <w:rsid w:val="00A013A0"/>
    <w:rPr>
      <w:sz w:val="16"/>
      <w:szCs w:val="16"/>
    </w:rPr>
  </w:style>
  <w:style w:type="paragraph" w:styleId="CommentText">
    <w:name w:val="annotation text"/>
    <w:basedOn w:val="Normal"/>
    <w:semiHidden w:val="1"/>
    <w:rsid w:val="00A013A0"/>
    <w:rPr>
      <w:sz w:val="20"/>
      <w:szCs w:val="20"/>
    </w:rPr>
  </w:style>
  <w:style w:type="paragraph" w:styleId="BalloonText">
    <w:name w:val="Balloon Text"/>
    <w:basedOn w:val="Normal"/>
    <w:semiHidden w:val="1"/>
    <w:rsid w:val="00A013A0"/>
    <w:rPr>
      <w:rFonts w:ascii="Tahoma" w:cs="Tahoma" w:hAnsi="Tahoma"/>
      <w:sz w:val="16"/>
      <w:szCs w:val="16"/>
    </w:rPr>
  </w:style>
  <w:style w:type="paragraph" w:styleId="CommentSubject">
    <w:name w:val="annotation subject"/>
    <w:basedOn w:val="CommentText"/>
    <w:next w:val="CommentText"/>
    <w:semiHidden w:val="1"/>
    <w:rsid w:val="0049084B"/>
    <w:rPr>
      <w:b w:val="1"/>
      <w:bCs w:val="1"/>
    </w:rPr>
  </w:style>
  <w:style w:type="paragraph" w:styleId="MMTopic4" w:customStyle="1">
    <w:name w:val="MM Topic 4"/>
    <w:basedOn w:val="Heading4"/>
    <w:link w:val="MMTopic4Char"/>
    <w:rsid w:val="00401DAF"/>
    <w:pPr>
      <w:keepLines w:val="1"/>
      <w:spacing w:after="0" w:before="200" w:line="276" w:lineRule="auto"/>
    </w:pPr>
    <w:rPr>
      <w:rFonts w:ascii="Cambria" w:hAnsi="Cambria"/>
      <w:i w:val="1"/>
      <w:iCs w:val="1"/>
      <w:color w:val="4f81bd"/>
      <w:sz w:val="22"/>
      <w:szCs w:val="22"/>
    </w:rPr>
  </w:style>
  <w:style w:type="character" w:styleId="MMTopic4Char" w:customStyle="1">
    <w:name w:val="MM Topic 4 Char"/>
    <w:link w:val="MMTopic4"/>
    <w:rsid w:val="00401DAF"/>
    <w:rPr>
      <w:rFonts w:ascii="Cambria" w:hAnsi="Cambria"/>
      <w:b w:val="1"/>
      <w:bCs w:val="1"/>
      <w:i w:val="1"/>
      <w:iCs w:val="1"/>
      <w:color w:val="4f81bd"/>
      <w:sz w:val="22"/>
      <w:szCs w:val="22"/>
      <w:lang w:bidi="ar-SA" w:eastAsia="en-US" w:val="en-US"/>
    </w:rPr>
  </w:style>
  <w:style w:type="paragraph" w:styleId="MMTopic5" w:customStyle="1">
    <w:name w:val="MM Topic 5"/>
    <w:basedOn w:val="Heading5"/>
    <w:link w:val="MMTopic5Char"/>
    <w:rsid w:val="00401DAF"/>
    <w:pPr>
      <w:keepNext w:val="1"/>
      <w:keepLines w:val="1"/>
      <w:spacing w:after="0" w:before="200" w:line="276" w:lineRule="auto"/>
    </w:pPr>
    <w:rPr>
      <w:rFonts w:ascii="Cambria" w:hAnsi="Cambria"/>
      <w:b w:val="0"/>
      <w:bCs w:val="0"/>
      <w:i w:val="0"/>
      <w:iCs w:val="0"/>
      <w:color w:val="243f60"/>
      <w:sz w:val="22"/>
      <w:szCs w:val="22"/>
    </w:rPr>
  </w:style>
  <w:style w:type="character" w:styleId="MMTopic5Char" w:customStyle="1">
    <w:name w:val="MM Topic 5 Char"/>
    <w:link w:val="MMTopic5"/>
    <w:rsid w:val="00401DAF"/>
    <w:rPr>
      <w:rFonts w:ascii="Cambria" w:hAnsi="Cambria"/>
      <w:color w:val="243f60"/>
      <w:sz w:val="22"/>
      <w:szCs w:val="22"/>
      <w:lang w:bidi="ar-SA" w:eastAsia="en-US" w:val="en-US"/>
    </w:rPr>
  </w:style>
  <w:style w:type="paragraph" w:styleId="MMTopic6" w:customStyle="1">
    <w:name w:val="MM Topic 6"/>
    <w:basedOn w:val="Heading6"/>
    <w:link w:val="MMTopic6Char"/>
    <w:rsid w:val="00401DAF"/>
    <w:pPr>
      <w:keepNext w:val="1"/>
      <w:keepLines w:val="1"/>
      <w:spacing w:after="0" w:before="200" w:line="276" w:lineRule="auto"/>
    </w:pPr>
    <w:rPr>
      <w:rFonts w:ascii="Cambria" w:hAnsi="Cambria"/>
      <w:b w:val="0"/>
      <w:bCs w:val="0"/>
      <w:i w:val="1"/>
      <w:iCs w:val="1"/>
      <w:color w:val="243f60"/>
    </w:rPr>
  </w:style>
  <w:style w:type="character" w:styleId="MMTopic6Char" w:customStyle="1">
    <w:name w:val="MM Topic 6 Char"/>
    <w:link w:val="MMTopic6"/>
    <w:rsid w:val="00401DAF"/>
    <w:rPr>
      <w:rFonts w:ascii="Cambria" w:hAnsi="Cambria"/>
      <w:i w:val="1"/>
      <w:iCs w:val="1"/>
      <w:color w:val="243f60"/>
      <w:sz w:val="22"/>
      <w:szCs w:val="22"/>
      <w:lang w:bidi="ar-SA" w:eastAsia="en-US" w:val="en-US"/>
    </w:rPr>
  </w:style>
  <w:style w:type="character" w:styleId="apple-converted-space" w:customStyle="1">
    <w:name w:val="apple-converted-space"/>
    <w:rsid w:val="00CE4818"/>
  </w:style>
  <w:style w:type="paragraph" w:styleId="Revision">
    <w:name w:val="Revision"/>
    <w:hidden w:val="1"/>
    <w:uiPriority w:val="99"/>
    <w:semiHidden w:val="1"/>
    <w:rsid w:val="00AD5991"/>
    <w:rPr>
      <w:sz w:val="24"/>
      <w:szCs w:val="24"/>
    </w:rPr>
  </w:style>
  <w:style w:type="table" w:styleId="TableGrid">
    <w:name w:val="Table Grid"/>
    <w:basedOn w:val="TableNormal"/>
    <w:rsid w:val="00285939"/>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2Char" w:customStyle="1">
    <w:name w:val="Heading 2 Char"/>
    <w:link w:val="Heading2"/>
    <w:semiHidden w:val="1"/>
    <w:rsid w:val="00985856"/>
    <w:rPr>
      <w:rFonts w:ascii="Cambria" w:cs="Times New Roman" w:eastAsia="Times New Roman" w:hAnsi="Cambria"/>
      <w:b w:val="1"/>
      <w:bCs w:val="1"/>
      <w:i w:val="1"/>
      <w:iCs w:val="1"/>
      <w:sz w:val="28"/>
      <w:szCs w:val="28"/>
    </w:rPr>
  </w:style>
  <w:style w:type="paragraph" w:styleId="ListParagraph">
    <w:name w:val="List Paragraph"/>
    <w:basedOn w:val="Normal"/>
    <w:uiPriority w:val="34"/>
    <w:qFormat w:val="1"/>
    <w:rsid w:val="00073130"/>
    <w:pPr>
      <w:ind w:left="720"/>
      <w:contextualSpacing w:val="1"/>
    </w:pPr>
  </w:style>
  <w:style w:type="character" w:styleId="BodyTextIndent2Char" w:customStyle="1">
    <w:name w:val="Body Text Indent 2 Char"/>
    <w:basedOn w:val="DefaultParagraphFont"/>
    <w:link w:val="BodyTextIndent2"/>
    <w:rsid w:val="00B00D10"/>
    <w:rPr>
      <w:rFonts w:ascii="VNI-Times" w:hAnsi="VNI-Times"/>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OubyH6sDx1LCXcxDR2rXsAmUA==">CgMxLjAyDmgud25raThjOHJqazdlMg5oLm9ndWh0YnBram1wYzgAciExRlVWY09SWW5kUzc5MzVoMTZLUF9JRmdpYUgwMHZtTzk=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2025-11-15T03:03:00Z</dcterms:created>
  <dc:creator>User</dc:creator>
</cp:coreProperties>
</file>