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3. Báo cáo kết quả hoạt động kinh doanh năm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30"/>
        <w:gridCol w:w="5330"/>
        <w:tblGridChange w:id="0">
          <w:tblGrid>
            <w:gridCol w:w="4030"/>
            <w:gridCol w:w="5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Đơn vị báo cáo:……………………….</w:t>
            </w:r>
          </w:p>
          <w:p w:rsidR="00000000" w:rsidDel="00000000" w:rsidP="00000000" w:rsidRDefault="00000000" w:rsidRPr="00000000" w14:paraId="00000003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Địa chỉ:…………………………………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Mẫu số B 02 - DN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(Kèm theo Thông tư số 99/2025/TT-BTC ngày 27 tháng 10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12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BÁO CÁO KẾT QUẢ HOẠT ĐỘNG KINH DOANH</w:t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Kỳ kế toán từ ngày.... đến ngày...</w:t>
      </w:r>
    </w:p>
    <w:p w:rsidR="00000000" w:rsidDel="00000000" w:rsidP="00000000" w:rsidRDefault="00000000" w:rsidRPr="00000000" w14:paraId="00000008">
      <w:pPr>
        <w:spacing w:before="120" w:lineRule="auto"/>
        <w:jc w:val="right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Đơn vị tính:………..</w:t>
      </w:r>
    </w:p>
    <w:tbl>
      <w:tblPr>
        <w:tblStyle w:val="Table2"/>
        <w:tblW w:w="93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2"/>
        <w:gridCol w:w="1066"/>
        <w:gridCol w:w="1063"/>
        <w:gridCol w:w="791"/>
        <w:gridCol w:w="1122"/>
        <w:tblGridChange w:id="0">
          <w:tblGrid>
            <w:gridCol w:w="5312"/>
            <w:gridCol w:w="1066"/>
            <w:gridCol w:w="1063"/>
            <w:gridCol w:w="791"/>
            <w:gridCol w:w="1122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CHỈ TIÊU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Mã số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Thuyết minh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Năm nay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Năm trước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1. Doanh thu bán hàng và cung cấp dịch vụ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2. Các khoản giảm trừ doanh thu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3. Doanh thu thuần về bán hàng và cung cấp dịch vụ (10 = 01 - 02)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4. Giá vốn hàng bán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5. Lợi nhuận gộp về bán hàng và cung cấp dịch vụ (20 = 10-11)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6. Lãi/lỗ của hoạt động bán, thanh lý bất động sản đầu tư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7. Doanh thu hoạt động tài chính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8. Chi phí tài chính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Trong đó: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Chi phí đi vay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9. Chi phí bán hàng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10. Chi phí quản lý doanh nghiệp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11. Lợi nhuận thuần từ hoạt động kinh doanh {30 = 20 +21 + 22 - (23 + 25 + 26)}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12. Thu nhập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13. Chi phí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14. Lợi nhuận khác (40 = 31 - 32)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15. Tổng lợi nhuận kế toán trước thuế (50 = 30 + 40)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16. Chi phí thuế TNDN hiện hành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17. Chi phí thuế TNDN hoãn lại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18. Lợi nhuận sau thuế thu nhập doanh nghiệp (60 = 50 - 51 - 52)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19. Lãi cơ bản trên cổ phiếu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20. Lãi suy giảm trên cổ phiếu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71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before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81"/>
        <w:gridCol w:w="2598"/>
        <w:gridCol w:w="3381"/>
        <w:tblGridChange w:id="0">
          <w:tblGrid>
            <w:gridCol w:w="3381"/>
            <w:gridCol w:w="2598"/>
            <w:gridCol w:w="3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(*) Chỉ áp dụng tại công ty cổ phần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Phê duyệt, ngày... tháng... năm...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NGƯỜI LẬP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KẾ TOÁN TRƯỞNG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NGƯỜI ĐẠI DIỆN THEO </w:t>
              <w:br w:type="textWrapping"/>
              <w:t xml:space="preserve">PHÁP LUẬT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tên)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2775A"/>
    <w:pPr>
      <w:keepNext w:val="1"/>
      <w:keepLines w:val="1"/>
      <w:widowControl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2775A"/>
    <w:pPr>
      <w:keepNext w:val="1"/>
      <w:keepLines w:val="1"/>
      <w:widowControl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2775A"/>
    <w:pPr>
      <w:keepNext w:val="1"/>
      <w:keepLines w:val="1"/>
      <w:widowControl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2775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2775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2775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2775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2775A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2775A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2775A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2775A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2775A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C2775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C2775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2775A"/>
    <w:pPr>
      <w:widowControl w:val="1"/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en-US"/>
    </w:rPr>
  </w:style>
  <w:style w:type="character" w:styleId="QuoteChar" w:customStyle="1">
    <w:name w:val="Quote Char"/>
    <w:basedOn w:val="DefaultParagraphFont"/>
    <w:link w:val="Quote"/>
    <w:uiPriority w:val="29"/>
    <w:rsid w:val="00C2775A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2775A"/>
    <w:pPr>
      <w:widowControl w:val="1"/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color w:val="auto"/>
      <w:kern w:val="2"/>
      <w:lang w:eastAsia="en-US" w:val="en-US"/>
    </w:rPr>
  </w:style>
  <w:style w:type="character" w:styleId="IntenseEmphasis">
    <w:name w:val="Intense Emphasis"/>
    <w:basedOn w:val="DefaultParagraphFont"/>
    <w:uiPriority w:val="21"/>
    <w:qFormat w:val="1"/>
    <w:rsid w:val="00C2775A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2775A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2775A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2775A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C2775A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MLRufF6+06TXNRUhqNi92LMr0w==">CgMxLjA4AHIhMXRIUDJ5Q2JHb1F0OWJCeE5vM0lmbHVSaWJ0XzZLRGFZ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2025-11-04T02:32:00Z</dcterms:created>
  <dc:creator>Trần Lan</dc:creator>
</cp:coreProperties>
</file>