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PHỤ LỤC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DANH MỤC HỆ THỐNG TÀI KHOẢN KẾ TOÁN DOANH NGHIỆP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(Ban hành kèm theo Thông tư số 200/2014/TT-BTC ngày 22 tháng 12 năm 2014 của Bộ Tài chính)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900"/>
        <w:gridCol w:w="900"/>
        <w:gridCol w:w="7830"/>
        <w:tblGridChange w:id="0">
          <w:tblGrid>
            <w:gridCol w:w="720"/>
            <w:gridCol w:w="900"/>
            <w:gridCol w:w="900"/>
            <w:gridCol w:w="7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SỐ HIỆU TK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Cấp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Cấp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TÊN TÀI KHOẢN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TÀI SẢN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Tiền mặt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Tiền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Ngoại tệ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Vàng tiền tệ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Tiền gửi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Tiền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Ngoại tệ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Vàng tiền tệ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Tiền đang chuyển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Tiền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Ngoại tệ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Chứng khoán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Cổ phiếu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Trái phiếu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1218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Chứng khoán và công cụ tài chính khác</w:t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Đầu tư nắm giữ đến ngày đáo hạn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1281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Tiền gửi có kỳ hạn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1282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Trái phiếu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1283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Cho vay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1288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Các khoản đầu tư khác nắm giữ đến ngày đáo hạn</w:t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thu của khách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Thuế GTGT được khấu trừ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1331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1332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GTGT được khấu trừ của hàng hóa, dịch vụ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GTGT được khấu trừ của TSCĐ</w:t>
            </w:r>
          </w:p>
          <w:p w:rsidR="00000000" w:rsidDel="00000000" w:rsidP="00000000" w:rsidRDefault="00000000" w:rsidRPr="00000000" w14:paraId="0000008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thu nội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1361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Vốn kinh doanh ở các đơn vị trực thuộc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1362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thu nội bộ về chênh lệch tỷ giá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1363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thu nội bộ về chi phí đi vay đủ điều kiện được vốn hoá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1368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thu nội bộ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thu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Tài sản thiếu chờ xử lý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1385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thu về cổ phần hoá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1388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thu khác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Tạm ứng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Hàng mua đang đi đường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Nguyên liệu, vật liệu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1531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1532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1533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1534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Công cụ, dụng cụ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Công cụ, dụng cụ</w:t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Bao bì luân chuyển</w:t>
            </w:r>
          </w:p>
          <w:p w:rsidR="00000000" w:rsidDel="00000000" w:rsidP="00000000" w:rsidRDefault="00000000" w:rsidRPr="00000000" w14:paraId="000000D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Đồ dùng cho thuê</w:t>
            </w:r>
          </w:p>
          <w:p w:rsidR="00000000" w:rsidDel="00000000" w:rsidP="00000000" w:rsidRDefault="00000000" w:rsidRPr="00000000" w14:paraId="000000D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Thiết bị, phụ tùng thay thế</w:t>
            </w:r>
          </w:p>
          <w:p w:rsidR="00000000" w:rsidDel="00000000" w:rsidP="00000000" w:rsidRDefault="00000000" w:rsidRPr="00000000" w14:paraId="000000D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sản xuất, kinh doanh dở dang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1551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1557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Thành phẩm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Thành phẩm nhập kho</w:t>
            </w:r>
          </w:p>
          <w:p w:rsidR="00000000" w:rsidDel="00000000" w:rsidP="00000000" w:rsidRDefault="00000000" w:rsidRPr="00000000" w14:paraId="000000E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Thành phẩm bất động sản</w:t>
            </w:r>
          </w:p>
          <w:p w:rsidR="00000000" w:rsidDel="00000000" w:rsidP="00000000" w:rsidRDefault="00000000" w:rsidRPr="00000000" w14:paraId="000000E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Hàng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1561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Giá mua hàng hóa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1562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thu mua hàng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1567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Hàng hóa bất động sản </w:t>
            </w:r>
          </w:p>
          <w:p w:rsidR="00000000" w:rsidDel="00000000" w:rsidP="00000000" w:rsidRDefault="00000000" w:rsidRPr="00000000" w14:paraId="000000F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Hàng gửi đi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Hàng hoá kho bảo thuế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sự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sự nghiệp năm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sự nghiệp năm nay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Giao dịch mua bán lại trái phiếu chính phủ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Tài sản cố định hữu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Nhà cửa, vật kiến trúc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Máy móc, thiết bị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2113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Phương tiện vận tải, truyền dẫn</w:t>
            </w:r>
          </w:p>
          <w:p w:rsidR="00000000" w:rsidDel="00000000" w:rsidP="00000000" w:rsidRDefault="00000000" w:rsidRPr="00000000" w14:paraId="0000012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2114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Thiết bị, dụng cụ quản lý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2115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Cây lâu năm, súc vật làm việc và cho sản phẩm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TSCĐ khác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2121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Tài sản cố định thuê tài chính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TSCĐ hữu hình thuê tài chính. </w:t>
            </w:r>
          </w:p>
          <w:p w:rsidR="00000000" w:rsidDel="00000000" w:rsidP="00000000" w:rsidRDefault="00000000" w:rsidRPr="00000000" w14:paraId="0000014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TSCĐ vô hình thuê tài chính.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Tài sản cố định vô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Quyền sử dụng đất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Quyền phát hành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Bản quyền, bằng sáng chế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Nhãn hiệu, tên thương mại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Chương trình phần mềm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Giấy phép và giấy phép nhượng quyền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2138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TSCĐ vô hình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Hao mòn tài sản cố định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2141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Hao mòn TSCĐ hữu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2142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Hao mòn TSCĐ thuê tài chính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2143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Hao mòn TSCĐ vô hình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Hao mòn bất động sản đầu tư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Bất động sản đầu 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Đầu tư vào công ty con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Đầu tư vào công ty liên doanh, liên kết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2281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2288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Đầu tư khác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Đầu tư góp vốn vào đơn vị khác</w:t>
            </w:r>
          </w:p>
          <w:p w:rsidR="00000000" w:rsidDel="00000000" w:rsidP="00000000" w:rsidRDefault="00000000" w:rsidRPr="00000000" w14:paraId="000001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Đầu tư khác</w:t>
            </w:r>
          </w:p>
          <w:p w:rsidR="00000000" w:rsidDel="00000000" w:rsidP="00000000" w:rsidRDefault="00000000" w:rsidRPr="00000000" w14:paraId="000001A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2291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2292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2293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2294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Dự phòng tổn thất tài sản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Dự phòng giảm giá chứng khoán kinh doanh</w:t>
            </w:r>
          </w:p>
          <w:p w:rsidR="00000000" w:rsidDel="00000000" w:rsidP="00000000" w:rsidRDefault="00000000" w:rsidRPr="00000000" w14:paraId="000001AC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Dự phòng tổn thất đầu tư vào đơn vị khác</w:t>
            </w:r>
          </w:p>
          <w:p w:rsidR="00000000" w:rsidDel="00000000" w:rsidP="00000000" w:rsidRDefault="00000000" w:rsidRPr="00000000" w14:paraId="000001AD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Dự phòng phải thu khó đòi</w:t>
            </w:r>
          </w:p>
          <w:p w:rsidR="00000000" w:rsidDel="00000000" w:rsidP="00000000" w:rsidRDefault="00000000" w:rsidRPr="00000000" w14:paraId="000001AE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Dự phòng giảm giá hàng tồn kho</w:t>
            </w:r>
          </w:p>
          <w:p w:rsidR="00000000" w:rsidDel="00000000" w:rsidP="00000000" w:rsidRDefault="00000000" w:rsidRPr="00000000" w14:paraId="000001A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Xây dựng cơ bản dở dang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2411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Mua sắm TSCĐ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Xây dựng cơ bản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2413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Sửa chữa lớn TSCĐ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trả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Tài sản thuế thu nhập hoãn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Cầm cố, thế chấp, ký quỹ, ký cược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NỢ PHẢI TRẢ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trả cho người bán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Thuế và các khoản phải nộp Nhà nước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giá trị gia tăng phải nộp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33311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Thuế GTGT đầu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33312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Thuế GTGT hàng nhập khẩu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tiêu thụ đặc biệt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xuất, nhập khẩu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thu nhập doanh nghiệp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thu nhập cá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tài nguyên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nhà đất, tiền thuê đất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3338</w:t>
            </w:r>
          </w:p>
          <w:p w:rsidR="00000000" w:rsidDel="00000000" w:rsidP="00000000" w:rsidRDefault="00000000" w:rsidRPr="00000000" w14:paraId="000002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33381</w:t>
            </w:r>
          </w:p>
          <w:p w:rsidR="00000000" w:rsidDel="00000000" w:rsidP="00000000" w:rsidRDefault="00000000" w:rsidRPr="00000000" w14:paraId="000002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33382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bảo vệ môi trường và các loại thuế khác</w:t>
            </w:r>
          </w:p>
          <w:p w:rsidR="00000000" w:rsidDel="00000000" w:rsidP="00000000" w:rsidRDefault="00000000" w:rsidRPr="00000000" w14:paraId="000002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 bảo vệ môi trường</w:t>
            </w:r>
          </w:p>
          <w:p w:rsidR="00000000" w:rsidDel="00000000" w:rsidP="00000000" w:rsidRDefault="00000000" w:rsidRPr="00000000" w14:paraId="0000021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Các loại thuế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3339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Phí, lệ phí và các khoản phải nộp khác</w:t>
            </w:r>
          </w:p>
          <w:p w:rsidR="00000000" w:rsidDel="00000000" w:rsidP="00000000" w:rsidRDefault="00000000" w:rsidRPr="00000000" w14:paraId="000002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trả người lao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3341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công nhân viên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3348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người lao động khác</w:t>
            </w:r>
          </w:p>
          <w:p w:rsidR="00000000" w:rsidDel="00000000" w:rsidP="00000000" w:rsidRDefault="00000000" w:rsidRPr="00000000" w14:paraId="000002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phải trả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trả nội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3361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3362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3363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3368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nội bộ về vốn kinh doanh</w:t>
            </w:r>
          </w:p>
          <w:p w:rsidR="00000000" w:rsidDel="00000000" w:rsidP="00000000" w:rsidRDefault="00000000" w:rsidRPr="00000000" w14:paraId="000002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nội bộ về chênh lệch tỷ giá</w:t>
            </w:r>
          </w:p>
          <w:p w:rsidR="00000000" w:rsidDel="00000000" w:rsidP="00000000" w:rsidRDefault="00000000" w:rsidRPr="00000000" w14:paraId="000002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nội bộ về chi phí đi vay đủ điều kiện được vốn hoá</w:t>
            </w:r>
          </w:p>
          <w:p w:rsidR="00000000" w:rsidDel="00000000" w:rsidP="00000000" w:rsidRDefault="00000000" w:rsidRPr="00000000" w14:paraId="000002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nội bộ khác</w:t>
            </w:r>
          </w:p>
          <w:p w:rsidR="00000000" w:rsidDel="00000000" w:rsidP="00000000" w:rsidRDefault="00000000" w:rsidRPr="00000000" w14:paraId="0000023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Thanh toán theo tiến độ kế hoạch hợp đồng xây dựng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Phải trả, phải nộp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Tài sản thừa chờ giải quyết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Kinh phí công đoàn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Bảo hiểm 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Bảo hiểm y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 về cổ phần hoá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Bảo hiểm thất nghiệp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chưa thực hiện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3388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Phải trả, phải nộp khác </w:t>
            </w:r>
          </w:p>
          <w:p w:rsidR="00000000" w:rsidDel="00000000" w:rsidP="00000000" w:rsidRDefault="00000000" w:rsidRPr="00000000" w14:paraId="0000027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3411</w:t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3412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Vay và nợ thuê tài chính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Các khoản đi vay</w:t>
            </w:r>
          </w:p>
          <w:p w:rsidR="00000000" w:rsidDel="00000000" w:rsidP="00000000" w:rsidRDefault="00000000" w:rsidRPr="00000000" w14:paraId="0000027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Nợ thuê tài chính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3431</w:t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34311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34312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34313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3432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Trái phiếu phát hành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Trái phiếu thường</w:t>
            </w:r>
          </w:p>
          <w:p w:rsidR="00000000" w:rsidDel="00000000" w:rsidP="00000000" w:rsidRDefault="00000000" w:rsidRPr="00000000" w14:paraId="00000287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Mệnh giá trái phiếu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Chiết khấu trái phiếu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Phụ trội trái phiếu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Trái phiếu chuyển đổi</w:t>
            </w:r>
          </w:p>
          <w:p w:rsidR="00000000" w:rsidDel="00000000" w:rsidP="00000000" w:rsidRDefault="00000000" w:rsidRPr="00000000" w14:paraId="0000028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Nhận ký quỹ, ký cược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Thuế thu nhập hoãn lại phải trả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3521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3522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3523</w:t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3524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Dự phòng phải trả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Dự phòng bảo hành sản phẩm hàng hóa</w:t>
            </w:r>
          </w:p>
          <w:p w:rsidR="00000000" w:rsidDel="00000000" w:rsidP="00000000" w:rsidRDefault="00000000" w:rsidRPr="00000000" w14:paraId="000002A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Dự phòng bảo hành công trình xây dựng</w:t>
            </w:r>
          </w:p>
          <w:p w:rsidR="00000000" w:rsidDel="00000000" w:rsidP="00000000" w:rsidRDefault="00000000" w:rsidRPr="00000000" w14:paraId="000002A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Dự phòng tái cơ cấu doanh nghiệp</w:t>
            </w:r>
          </w:p>
          <w:p w:rsidR="00000000" w:rsidDel="00000000" w:rsidP="00000000" w:rsidRDefault="00000000" w:rsidRPr="00000000" w14:paraId="000002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Dự phòng phải trả khác</w:t>
            </w:r>
          </w:p>
          <w:p w:rsidR="00000000" w:rsidDel="00000000" w:rsidP="00000000" w:rsidRDefault="00000000" w:rsidRPr="00000000" w14:paraId="000002A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Quỹ khen thưởng phúc lợi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Quỹ khen thưởng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Quỹ phúc lợi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Quỹ phúc lợi đã hình thành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3534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Quỹ thưởng ban quản lý điều hành công ty</w:t>
            </w:r>
          </w:p>
          <w:p w:rsidR="00000000" w:rsidDel="00000000" w:rsidP="00000000" w:rsidRDefault="00000000" w:rsidRPr="00000000" w14:paraId="000002B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Quỹ phát triển khoa học và công nghệ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3561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Quỹ phát triển khoa học và công nghệ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3562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Quỹ phát triển khoa học và công nghệ đã hình thành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Quỹ bình ổn giá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VỐN CHỦ SỞ HỮU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Vốn đầu tư của chủ sở hữu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4111</w:t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41111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41112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Vốn góp của chủ sở hữu</w:t>
            </w:r>
          </w:p>
          <w:p w:rsidR="00000000" w:rsidDel="00000000" w:rsidP="00000000" w:rsidRDefault="00000000" w:rsidRPr="00000000" w14:paraId="000002E5">
            <w:pPr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Cổ phiếu phổ thông có quyền biểu quyết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Cổ phiếu ưu đãi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4112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Thặng dư vốn cổ phần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4113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Quyền chọn chuyển đổi trái phiếu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4118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Vốn khác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Chênh lệch đánh giá lại tài sản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Chênh lệch tỷ giá hối đoái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4131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Chênh lệch tỷ giá do đánh giá lại các khoản mục tiền tệ có gốc ngoại tệ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4132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Chênh lệch tỷ giá hối đoái trong giai đoạn trước hoạt động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Quỹ đầu tư phát triển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Quỹ hỗ trợ sắp xếp doanh nghiệp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Các quỹ khác thuộc vốn chủ sở hữu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Cổ phiếu quỹ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Lợi nhuận sau thuế chưa phân phối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4211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Lợi nhuận sau thuế chưa phân phối năm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4212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Lợi nhuận sau thuế chưa phân phối năm nay</w:t>
            </w:r>
          </w:p>
          <w:p w:rsidR="00000000" w:rsidDel="00000000" w:rsidP="00000000" w:rsidRDefault="00000000" w:rsidRPr="00000000" w14:paraId="000003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Nguồn vốn đầu tư xây dựng cơ bản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Nguồn kinh phí sự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4611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Nguồn kinh phí sự nghiệp năm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4612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Nguồn kinh phí sự nghiệp năm nay</w:t>
            </w:r>
          </w:p>
          <w:p w:rsidR="00000000" w:rsidDel="00000000" w:rsidP="00000000" w:rsidRDefault="00000000" w:rsidRPr="00000000" w14:paraId="0000034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Nguồn kinh phí đã hình thành TSCĐ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DOANH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Doanh thu bán hàng và cung cấp dịch vụ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5111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bán hàng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bán các thành phẩm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5113</w:t>
            </w:r>
          </w:p>
          <w:p w:rsidR="00000000" w:rsidDel="00000000" w:rsidP="00000000" w:rsidRDefault="00000000" w:rsidRPr="00000000" w14:paraId="0000036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cung cấp dịch vụ</w:t>
            </w:r>
          </w:p>
          <w:p w:rsidR="00000000" w:rsidDel="00000000" w:rsidP="00000000" w:rsidRDefault="00000000" w:rsidRPr="00000000" w14:paraId="000003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trợ cấp, trợ giá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5117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kinh doanh bất động sản đầu tư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5118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Doanh thu khác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Doanh thu hoạt động tài chính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Các khoản giảm trừ doanh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5211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Chiết khấu thương mại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5212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Giảm giá hàng bán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5213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Hàng bán bị trả lại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CHI PHÍ SẢN XUẤT,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Mua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6111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Mua nguyên liệu, vật liệu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6112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Mua hàng hóa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nguyên liệu, vật liệu trực tiếp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nhân công trực tiếp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sử dụng máy thi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nhân công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nguyên, vật liệu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dụng cụ sản xuất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6234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khấu hao máy thi công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6238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bằng tiền khác</w:t>
            </w:r>
          </w:p>
          <w:p w:rsidR="00000000" w:rsidDel="00000000" w:rsidP="00000000" w:rsidRDefault="00000000" w:rsidRPr="00000000" w14:paraId="000003D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sản xuất chung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nhân viên phân xưởng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nguyên, vật liệu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6273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dụng cụ sản xuất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6274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khấu hao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6277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6278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bằng tiền khác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Giá thành sản xuất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Giá vốn hàng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tài chính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bán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nhân viên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nguyên vật liệu, bao bì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dụng cụ, đồ dùng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khấu hao TSCĐ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bảo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6418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bằng tiền khác</w:t>
            </w:r>
          </w:p>
          <w:p w:rsidR="00000000" w:rsidDel="00000000" w:rsidP="00000000" w:rsidRDefault="00000000" w:rsidRPr="00000000" w14:paraId="0000043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quản lý doanh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nhân viên quản lý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vật liệu quản lý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đồ dùng văn phòng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khấu hao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Thuế, phí và lệ phí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dự phòng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6428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bằng tiền khác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jc w:val="center"/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THU NHẬP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Thu nhập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LOẠI TÀI KHOẢN CHI PHÍ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khác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 phí thuế thu nhập doanh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8211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thuế TNDN hiện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8212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Chi phí thuế TNDN hoãn lại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TÀI KHOẢN XÁC ĐỊNH KẾT QUẢ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Xác định kết quả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6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  <w:jc w:val="both"/>
    </w:pPr>
    <w:rPr>
      <w:rFonts w:ascii="Times New Roman" w:cs="Times New Roman" w:eastAsia="Times New Roman" w:hAnsi="Times New Roman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right="-29" w:firstLine="72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left="720" w:firstLine="70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6"/>
      <w:szCs w:val="26"/>
      <w:vertAlign w:val="baseline"/>
    </w:rPr>
  </w:style>
  <w:style w:type="paragraph" w:styleId="Title">
    <w:name w:val="Title"/>
    <w:basedOn w:val="Normal"/>
    <w:next w:val="Normal"/>
    <w:pPr>
      <w:keepNext w:val="1"/>
      <w:spacing w:after="320" w:before="120" w:lineRule="auto"/>
      <w:jc w:val="center"/>
    </w:pPr>
    <w:rPr>
      <w:rFonts w:ascii="Century Schoolbook" w:cs="Century Schoolbook" w:eastAsia="Century Schoolbook" w:hAnsi="Century Schoolbook"/>
      <w:b w:val="1"/>
      <w:color w:val="000000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rial NarrowH" w:hAnsi=".VnArial NarrowH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1"/>
    </w:pPr>
    <w:rPr>
      <w:rFonts w:ascii=".VnTime" w:hAnsi=".VnTime"/>
      <w:b w:val="1"/>
      <w:i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right="-29" w:leftChars="-1" w:rightChars="0" w:firstLine="720" w:firstLineChars="-1"/>
      <w:jc w:val="both"/>
      <w:textDirection w:val="btLr"/>
      <w:textAlignment w:val="top"/>
      <w:outlineLvl w:val="2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.VnTime" w:hAnsi=".VnTim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="700" w:firstLineChars="-1"/>
      <w:jc w:val="both"/>
      <w:textDirection w:val="btLr"/>
      <w:textAlignment w:val="top"/>
      <w:outlineLvl w:val="4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nl-NL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="700" w:firstLineChars="-1"/>
      <w:jc w:val="both"/>
      <w:textDirection w:val="btLr"/>
      <w:textAlignment w:val="top"/>
      <w:outlineLvl w:val="6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40" w:leftChars="-1" w:rightChars="0" w:firstLine="720" w:firstLineChars="-1"/>
      <w:textDirection w:val="btLr"/>
      <w:textAlignment w:val="top"/>
      <w:outlineLvl w:val="8"/>
    </w:pPr>
    <w:rPr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6CharCharChar">
    <w:name w:val="Heading 6 Char Char Char"/>
    <w:next w:val="Heading6CharCharChar"/>
    <w:autoRedefine w:val="0"/>
    <w:hidden w:val="0"/>
    <w:qFormat w:val="0"/>
    <w:rPr>
      <w:b w:val="1"/>
      <w:w w:val="100"/>
      <w:position w:val="-1"/>
      <w:sz w:val="26"/>
      <w:effect w:val="none"/>
      <w:vertAlign w:val="baseline"/>
      <w:cs w:val="0"/>
      <w:em w:val="none"/>
      <w:lang w:bidi="ar-SA" w:eastAsia="en-US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CharCharCharChar,BodyTextCharCharCharChar1">
    <w:name w:val="Body Text Char Char Char Char,Body Text Char Char Char Char1"/>
    <w:next w:val="BodyTextCharCharCharChar,BodyTextCharCharCharChar1"/>
    <w:autoRedefine w:val="0"/>
    <w:hidden w:val="0"/>
    <w:qFormat w:val="0"/>
    <w:rPr>
      <w:rFonts w:ascii=".VnTime" w:hAnsi=".VnTime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312"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before="120" w:line="1" w:lineRule="atLeast"/>
      <w:ind w:left="1026" w:leftChars="-1" w:rightChars="0" w:hanging="708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.VnTime" w:hAnsi=".VnTime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rStyle w:val="DefaultParagraphFont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Title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320" w:before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.VnCentury Schoolbook" w:hAnsi=".VnCentury Schoolbook"/>
      <w:b w:val="1"/>
      <w:color w:val="000000"/>
      <w:spacing w:val="24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Char1,TitleCharCharCharChar">
    <w:name w:val="Title Char Char1,Title Char Char Char Char"/>
    <w:next w:val="TitleCharChar1,TitleCharCharCharChar"/>
    <w:autoRedefine w:val="0"/>
    <w:hidden w:val="0"/>
    <w:qFormat w:val="0"/>
    <w:rPr>
      <w:rFonts w:ascii=".VnCentury Schoolbook" w:hAnsi=".VnCentury Schoolbook"/>
      <w:b w:val="1"/>
      <w:color w:val="000000"/>
      <w:spacing w:val="24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Char1CharCharCharCharCharChar">
    <w:name w:val="c Char1 Char Char Char Char Char Char"/>
    <w:next w:val="cChar1Char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CharCharChar">
    <w:name w:val="1 chinh trang Char Char Char Char"/>
    <w:next w:val="1chinhtrang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CharChar">
    <w:name w:val="1 chinh trang Char Char Char"/>
    <w:basedOn w:val="Normal"/>
    <w:next w:val="1chinhtrang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2dongcachCharCharCharChar">
    <w:name w:val="2 dong cach Char Char Char Char"/>
    <w:next w:val="2dongcachCharCharCharChar"/>
    <w:autoRedefine w:val="0"/>
    <w:hidden w:val="0"/>
    <w:qFormat w:val="0"/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2dongcachCharCharChar">
    <w:name w:val="2 dong cach Char Char Char"/>
    <w:basedOn w:val="Normal"/>
    <w:next w:val="2dongcachCharCharChar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TitleCharCharChar">
    <w:name w:val="Title Char Char Char"/>
    <w:next w:val="TitleCharCharChar"/>
    <w:autoRedefine w:val="0"/>
    <w:hidden w:val="0"/>
    <w:qFormat w:val="0"/>
    <w:rPr>
      <w:rFonts w:ascii=".VnCentury Schoolbook" w:hAnsi=".VnCentury Schoolbook"/>
      <w:b w:val="1"/>
      <w:color w:val="000000"/>
      <w:spacing w:val="24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1chinhtrangChar1CharCharCharCharChar">
    <w:name w:val="1 chinh trang Char1 Char Char Char Char Char"/>
    <w:next w:val="1chinhtrangChar1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Char1CharCharCharChar">
    <w:name w:val="1 chinh trang Char Char1 Char Char Char Char"/>
    <w:next w:val="1chinhtrangCharChar1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Char1CharCharChar">
    <w:name w:val="1 chinh trang Char Char1 Char Char Char"/>
    <w:basedOn w:val="Normal"/>
    <w:next w:val="1chinhtrangCharChar1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1chucdanhnguoiky-co11CharCharChar">
    <w:name w:val="11 chuc danh nguoi ky-co 11 Char Char Char"/>
    <w:next w:val="11chucdanhnguoiky-co11CharCharChar"/>
    <w:autoRedefine w:val="0"/>
    <w:hidden w:val="0"/>
    <w:qFormat w:val="0"/>
    <w:rPr>
      <w:rFonts w:ascii=".VnAvantH" w:hAnsi=".VnAvant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1chucdanhnguoiky-co11CharChar">
    <w:name w:val="11 chuc danh nguoi ky-co 11 Char Char"/>
    <w:basedOn w:val="Normal"/>
    <w:next w:val="11chucdanhnguoiky-co11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vantH" w:hAnsi=".VnAvant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6tenmucphanCharCharCharChar">
    <w:name w:val="6 ten muc phan Char Char Char Char"/>
    <w:next w:val="6tenmucphanCharCharCharChar"/>
    <w:autoRedefine w:val="0"/>
    <w:hidden w:val="0"/>
    <w:qFormat w:val="0"/>
    <w:rPr>
      <w:rFonts w:ascii=".VnCentury SchoolbookH" w:hAnsi=".VnCentury Schoolbook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6tenmucphanCharCharChar">
    <w:name w:val="6 ten muc phan Char Char Char"/>
    <w:basedOn w:val="Normal"/>
    <w:next w:val="6tenmucphanChar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H" w:hAnsi=".VnCentury Schoolbook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CharCharCharChar">
    <w:name w:val="n Char Char Char Char"/>
    <w:next w:val="n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Char1CharCharCharCharChar">
    <w:name w:val="c Char1 Char Char Char Char Char"/>
    <w:next w:val="cChar1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eCharCharChar">
    <w:name w:val="e Char Char Char"/>
    <w:next w:val="eCharCharChar"/>
    <w:autoRedefine w:val="0"/>
    <w:hidden w:val="0"/>
    <w:qFormat w:val="0"/>
    <w:rPr>
      <w:rFonts w:ascii=".VnAvantH" w:hAnsi=".VnAvantH"/>
      <w:b w:val="1"/>
      <w:i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eCharChar">
    <w:name w:val="e Char Char"/>
    <w:basedOn w:val="Normal"/>
    <w:next w:val="e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vantH" w:hAnsi=".VnAvantH"/>
      <w:b w:val="1"/>
      <w:i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Char">
    <w:name w:val="1 chinh trang Char Char"/>
    <w:next w:val="1chinhtrang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">
    <w:name w:val="1 chinh trang Char"/>
    <w:basedOn w:val="Normal"/>
    <w:next w:val="1chinhtrang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CharCharCharCharChar">
    <w:name w:val="n Char Char Char Char Char"/>
    <w:next w:val="n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1CharCharCharChar">
    <w:name w:val="1 chinh trang Char1 Char Char Char Char"/>
    <w:next w:val="1chinhtrangChar1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3sochuongCharCharChar">
    <w:name w:val="3 so chuong Char Char Char"/>
    <w:next w:val="3sochuongCharCharChar"/>
    <w:autoRedefine w:val="0"/>
    <w:hidden w:val="0"/>
    <w:qFormat w:val="0"/>
    <w:rPr>
      <w:rFonts w:ascii=".VnArial" w:hAnsi=".VnArial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3sochuongCharChar">
    <w:name w:val="3 so chuong Char Char"/>
    <w:basedOn w:val="Normal"/>
    <w:next w:val="3sochuong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rial" w:hAnsi=".VnArial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1CharCharChar">
    <w:name w:val="1 chinh trang Char1 Char Char Char"/>
    <w:basedOn w:val="Normal"/>
    <w:next w:val="1chinhtrangChar1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Char1CharCharCharChar">
    <w:name w:val="c Char1 Char Char Char Char"/>
    <w:basedOn w:val="Normal"/>
    <w:next w:val="cChar1Char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243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2dongcach">
    <w:name w:val="2 dong cach"/>
    <w:basedOn w:val="Normal"/>
    <w:next w:val="2dongcach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1CharChar">
    <w:name w:val="1 chinh trang Char1 Char Char"/>
    <w:basedOn w:val="Normal"/>
    <w:next w:val="1chinhtrangChar1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u1">
    <w:name w:val="tu1"/>
    <w:basedOn w:val="Normal"/>
    <w:next w:val="tu1"/>
    <w:autoRedefine w:val="0"/>
    <w:hidden w:val="0"/>
    <w:qFormat w:val="0"/>
    <w:pPr>
      <w:tabs>
        <w:tab w:val="left" w:leader="none" w:pos="567"/>
      </w:tabs>
      <w:suppressAutoHyphens w:val="1"/>
      <w:spacing w:line="1" w:lineRule="atLeast"/>
      <w:ind w:left="426" w:leftChars="-1" w:rightChars="0" w:hanging="426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5somuc">
    <w:name w:val="5 so muc"/>
    <w:basedOn w:val="Normal"/>
    <w:next w:val="5somuc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CharChar">
    <w:name w:val="n Char Char"/>
    <w:basedOn w:val="1chinhtrangChar1CharChar"/>
    <w:next w:val="n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192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-dieund">
    <w:name w:val="n-dieund"/>
    <w:basedOn w:val="Normal"/>
    <w:next w:val="n-dieund"/>
    <w:autoRedefine w:val="0"/>
    <w:hidden w:val="0"/>
    <w:qFormat w:val="0"/>
    <w:pPr>
      <w:suppressAutoHyphens w:val="1"/>
      <w:spacing w:after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6tenmucphanCharChar">
    <w:name w:val="6 ten muc phan Char Char"/>
    <w:basedOn w:val="Normal"/>
    <w:next w:val="6tenmucphan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H" w:hAnsi=".VnCentury Schoolbook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2dongcachCharChar">
    <w:name w:val="2 dong cach Char Char"/>
    <w:basedOn w:val="Normal"/>
    <w:next w:val="2dongcachCharChar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1chucdanhnguoiky-co11Char">
    <w:name w:val="11 chuc danh nguoi ky-co 11 Char"/>
    <w:basedOn w:val="Normal"/>
    <w:next w:val="11chucdanhnguoiky-co11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vantH" w:hAnsi=".VnAvant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">
    <w:name w:val="b"/>
    <w:basedOn w:val="Normal"/>
    <w:next w:val="b"/>
    <w:autoRedefine w:val="0"/>
    <w:hidden w:val="0"/>
    <w:qFormat w:val="0"/>
    <w:pPr>
      <w:widowControl w:val="0"/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HelvetInsH" w:hAnsi=".VnHelvetInsH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cChar1CharCharChar">
    <w:name w:val="c Char1 Char Char Char"/>
    <w:basedOn w:val="Normal"/>
    <w:next w:val="cChar1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243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CharCharChar">
    <w:name w:val="n Char Char Char"/>
    <w:basedOn w:val="1chinhtrangChar1CharCharChar"/>
    <w:next w:val="n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192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HAN">
    <w:name w:val="THAN"/>
    <w:basedOn w:val="Normal"/>
    <w:next w:val="THAN"/>
    <w:autoRedefine w:val="0"/>
    <w:hidden w:val="0"/>
    <w:qFormat w:val="0"/>
    <w:pPr>
      <w:suppressAutoHyphens w:val="1"/>
      <w:spacing w:before="120" w:line="400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vICcw5jXumnVDP0AmQrxK/SeQ==">CgMxLjA4AHIhMVJZVkd1bGtBdEllYWhQZDJWMDdJMFByN2JaU1lPSkZx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2015-01-27T01:38:00Z</dcterms:created>
  <dc:creator>empty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